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B2A99" w:rsidRPr="00B27EC6" w:rsidRDefault="009B2A99" w:rsidP="00081386">
      <w:pPr>
        <w:spacing w:line="700" w:lineRule="exact"/>
        <w:rPr>
          <w:rFonts w:ascii="仿宋_GB2312" w:eastAsia="仿宋_GB2312" w:hAnsi="宋体"/>
          <w:sz w:val="24"/>
          <w:szCs w:val="24"/>
          <w:lang w:val="zh-CN"/>
        </w:rPr>
      </w:pPr>
    </w:p>
    <w:p w:rsidR="009B2A99" w:rsidRPr="00B27EC6" w:rsidRDefault="009B2A99" w:rsidP="00081386">
      <w:pPr>
        <w:spacing w:line="360" w:lineRule="auto"/>
        <w:jc w:val="center"/>
        <w:rPr>
          <w:rFonts w:ascii="仿宋_GB2312" w:eastAsia="仿宋_GB2312"/>
          <w:b/>
          <w:bCs/>
          <w:color w:val="000000"/>
          <w:sz w:val="24"/>
          <w:szCs w:val="24"/>
        </w:rPr>
      </w:pPr>
    </w:p>
    <w:p w:rsidR="009B2A99" w:rsidRPr="00F9477D" w:rsidRDefault="009B2A99" w:rsidP="00081386">
      <w:pPr>
        <w:spacing w:line="360" w:lineRule="auto"/>
        <w:jc w:val="center"/>
        <w:rPr>
          <w:rFonts w:ascii="仿宋_GB2312" w:eastAsia="仿宋_GB2312"/>
          <w:b/>
          <w:bCs/>
          <w:color w:val="000000"/>
          <w:sz w:val="36"/>
          <w:szCs w:val="36"/>
        </w:rPr>
      </w:pPr>
      <w:r w:rsidRPr="00F9477D">
        <w:rPr>
          <w:rFonts w:ascii="仿宋_GB2312" w:eastAsia="仿宋_GB2312" w:cs="仿宋_GB2312" w:hint="eastAsia"/>
          <w:b/>
          <w:bCs/>
          <w:color w:val="000000"/>
          <w:sz w:val="36"/>
          <w:szCs w:val="36"/>
        </w:rPr>
        <w:t>自主设置目录外二级学科备案表</w:t>
      </w:r>
    </w:p>
    <w:p w:rsidR="009B2A99" w:rsidRPr="00B27EC6" w:rsidRDefault="009B2A99" w:rsidP="001A20A0">
      <w:pPr>
        <w:spacing w:beforeLines="50"/>
        <w:ind w:right="-42"/>
        <w:rPr>
          <w:rFonts w:ascii="仿宋_GB2312" w:eastAsia="仿宋_GB2312"/>
          <w:color w:val="000000"/>
          <w:sz w:val="24"/>
          <w:szCs w:val="24"/>
        </w:rPr>
      </w:pPr>
    </w:p>
    <w:p w:rsidR="009B2A99" w:rsidRPr="00B27EC6" w:rsidRDefault="009B2A99" w:rsidP="001A20A0">
      <w:pPr>
        <w:spacing w:beforeLines="50"/>
        <w:ind w:left="5880" w:right="-42"/>
        <w:rPr>
          <w:rFonts w:ascii="仿宋_GB2312" w:eastAsia="仿宋_GB2312"/>
          <w:color w:val="000000"/>
          <w:sz w:val="24"/>
          <w:szCs w:val="24"/>
        </w:rPr>
      </w:pPr>
      <w:r w:rsidRPr="00B27EC6">
        <w:rPr>
          <w:rFonts w:ascii="仿宋_GB2312" w:eastAsia="仿宋_GB2312" w:cs="仿宋_GB2312"/>
          <w:color w:val="000000"/>
          <w:sz w:val="24"/>
          <w:szCs w:val="24"/>
        </w:rPr>
        <w:t>2015</w:t>
      </w:r>
      <w:r w:rsidRPr="00B27EC6">
        <w:rPr>
          <w:rFonts w:ascii="仿宋_GB2312" w:eastAsia="仿宋_GB2312" w:cs="仿宋_GB2312" w:hint="eastAsia"/>
          <w:color w:val="000000"/>
          <w:sz w:val="24"/>
          <w:szCs w:val="24"/>
        </w:rPr>
        <w:t>年</w:t>
      </w:r>
      <w:r w:rsidRPr="00B27EC6">
        <w:rPr>
          <w:rFonts w:ascii="仿宋_GB2312" w:eastAsia="仿宋_GB2312" w:cs="仿宋_GB2312"/>
          <w:color w:val="000000"/>
          <w:sz w:val="24"/>
          <w:szCs w:val="24"/>
        </w:rPr>
        <w:t xml:space="preserve"> </w:t>
      </w:r>
      <w:r>
        <w:rPr>
          <w:rFonts w:ascii="仿宋_GB2312" w:eastAsia="仿宋_GB2312" w:cs="仿宋_GB2312"/>
          <w:color w:val="000000"/>
          <w:sz w:val="24"/>
          <w:szCs w:val="24"/>
        </w:rPr>
        <w:t>7</w:t>
      </w:r>
      <w:r w:rsidRPr="00B27EC6">
        <w:rPr>
          <w:rFonts w:ascii="仿宋_GB2312" w:eastAsia="仿宋_GB2312" w:cs="仿宋_GB2312"/>
          <w:color w:val="000000"/>
          <w:sz w:val="24"/>
          <w:szCs w:val="24"/>
        </w:rPr>
        <w:t xml:space="preserve"> </w:t>
      </w:r>
      <w:r w:rsidRPr="00B27EC6">
        <w:rPr>
          <w:rFonts w:ascii="仿宋_GB2312" w:eastAsia="仿宋_GB2312" w:cs="仿宋_GB2312" w:hint="eastAsia"/>
          <w:color w:val="000000"/>
          <w:sz w:val="24"/>
          <w:szCs w:val="24"/>
        </w:rPr>
        <w:t>月</w:t>
      </w:r>
      <w:r w:rsidRPr="00B27EC6">
        <w:rPr>
          <w:rFonts w:ascii="仿宋_GB2312" w:eastAsia="仿宋_GB2312" w:cs="仿宋_GB2312"/>
          <w:color w:val="000000"/>
          <w:sz w:val="24"/>
          <w:szCs w:val="24"/>
        </w:rPr>
        <w:t>1</w:t>
      </w:r>
      <w:r>
        <w:rPr>
          <w:rFonts w:ascii="仿宋_GB2312" w:eastAsia="仿宋_GB2312" w:cs="仿宋_GB2312"/>
          <w:color w:val="000000"/>
          <w:sz w:val="24"/>
          <w:szCs w:val="24"/>
        </w:rPr>
        <w:t>6</w:t>
      </w:r>
      <w:r w:rsidRPr="00B27EC6">
        <w:rPr>
          <w:rFonts w:ascii="仿宋_GB2312" w:eastAsia="仿宋_GB2312" w:cs="仿宋_GB2312"/>
          <w:color w:val="000000"/>
          <w:sz w:val="24"/>
          <w:szCs w:val="24"/>
        </w:rPr>
        <w:t xml:space="preserve"> </w:t>
      </w:r>
      <w:r w:rsidRPr="00B27EC6">
        <w:rPr>
          <w:rFonts w:ascii="仿宋_GB2312" w:eastAsia="仿宋_GB2312" w:cs="仿宋_GB2312" w:hint="eastAsia"/>
          <w:color w:val="000000"/>
          <w:sz w:val="24"/>
          <w:szCs w:val="24"/>
        </w:rPr>
        <w:t>日</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ook w:val="01E0"/>
      </w:tblPr>
      <w:tblGrid>
        <w:gridCol w:w="336"/>
        <w:gridCol w:w="170"/>
        <w:gridCol w:w="166"/>
        <w:gridCol w:w="336"/>
        <w:gridCol w:w="336"/>
        <w:gridCol w:w="170"/>
        <w:gridCol w:w="166"/>
        <w:gridCol w:w="336"/>
        <w:gridCol w:w="668"/>
        <w:gridCol w:w="2347"/>
        <w:gridCol w:w="760"/>
        <w:gridCol w:w="1051"/>
        <w:gridCol w:w="336"/>
        <w:gridCol w:w="336"/>
        <w:gridCol w:w="336"/>
        <w:gridCol w:w="336"/>
        <w:gridCol w:w="336"/>
      </w:tblGrid>
      <w:tr w:rsidR="009B2A99" w:rsidRPr="00B27EC6">
        <w:trPr>
          <w:trHeight w:val="567"/>
          <w:jc w:val="center"/>
        </w:trPr>
        <w:tc>
          <w:tcPr>
            <w:tcW w:w="2580" w:type="dxa"/>
            <w:gridSpan w:val="9"/>
            <w:tcBorders>
              <w:top w:val="single" w:sz="4" w:space="0" w:color="auto"/>
              <w:left w:val="single" w:sz="4" w:space="0" w:color="auto"/>
              <w:bottom w:val="single" w:sz="4" w:space="0" w:color="auto"/>
              <w:right w:val="single" w:sz="4" w:space="0" w:color="auto"/>
            </w:tcBorders>
            <w:vAlign w:val="center"/>
          </w:tcPr>
          <w:p w:rsidR="009B2A99" w:rsidRPr="00B27EC6" w:rsidRDefault="009B2A99" w:rsidP="00CC235E">
            <w:pPr>
              <w:jc w:val="center"/>
              <w:rPr>
                <w:rFonts w:ascii="仿宋_GB2312" w:eastAsia="仿宋_GB2312"/>
                <w:color w:val="000000"/>
                <w:kern w:val="0"/>
                <w:sz w:val="24"/>
                <w:szCs w:val="24"/>
              </w:rPr>
            </w:pPr>
            <w:r w:rsidRPr="00B27EC6">
              <w:rPr>
                <w:rFonts w:ascii="仿宋_GB2312" w:eastAsia="仿宋_GB2312" w:cs="仿宋_GB2312" w:hint="eastAsia"/>
                <w:color w:val="000000"/>
                <w:kern w:val="0"/>
                <w:sz w:val="24"/>
                <w:szCs w:val="24"/>
              </w:rPr>
              <w:t>学位授予单位名称</w:t>
            </w:r>
          </w:p>
        </w:tc>
        <w:tc>
          <w:tcPr>
            <w:tcW w:w="3596" w:type="dxa"/>
            <w:gridSpan w:val="2"/>
            <w:tcBorders>
              <w:top w:val="single" w:sz="4" w:space="0" w:color="auto"/>
              <w:left w:val="single" w:sz="4" w:space="0" w:color="auto"/>
              <w:bottom w:val="single" w:sz="4" w:space="0" w:color="auto"/>
              <w:right w:val="single" w:sz="4" w:space="0" w:color="auto"/>
            </w:tcBorders>
            <w:vAlign w:val="center"/>
          </w:tcPr>
          <w:p w:rsidR="009B2A99" w:rsidRPr="00B27EC6" w:rsidRDefault="009B2A99" w:rsidP="00CC235E">
            <w:pPr>
              <w:jc w:val="center"/>
              <w:rPr>
                <w:rFonts w:ascii="仿宋_GB2312" w:eastAsia="仿宋_GB2312"/>
                <w:color w:val="000000"/>
                <w:kern w:val="0"/>
                <w:sz w:val="24"/>
                <w:szCs w:val="24"/>
              </w:rPr>
            </w:pPr>
            <w:r w:rsidRPr="00B27EC6">
              <w:rPr>
                <w:rFonts w:ascii="仿宋_GB2312" w:eastAsia="仿宋_GB2312" w:cs="仿宋_GB2312" w:hint="eastAsia"/>
                <w:color w:val="000000"/>
                <w:kern w:val="0"/>
                <w:sz w:val="24"/>
                <w:szCs w:val="24"/>
              </w:rPr>
              <w:t>浙江大学</w:t>
            </w:r>
          </w:p>
        </w:tc>
        <w:tc>
          <w:tcPr>
            <w:tcW w:w="1161" w:type="dxa"/>
            <w:tcBorders>
              <w:top w:val="single" w:sz="4" w:space="0" w:color="auto"/>
              <w:left w:val="single" w:sz="4" w:space="0" w:color="auto"/>
              <w:bottom w:val="single" w:sz="4" w:space="0" w:color="auto"/>
              <w:right w:val="single" w:sz="4" w:space="0" w:color="auto"/>
            </w:tcBorders>
            <w:vAlign w:val="center"/>
          </w:tcPr>
          <w:p w:rsidR="009B2A99" w:rsidRPr="00B27EC6" w:rsidRDefault="009B2A99" w:rsidP="00CC235E">
            <w:pPr>
              <w:jc w:val="center"/>
              <w:rPr>
                <w:rFonts w:ascii="仿宋_GB2312" w:eastAsia="仿宋_GB2312"/>
                <w:color w:val="000000"/>
                <w:kern w:val="0"/>
                <w:sz w:val="24"/>
                <w:szCs w:val="24"/>
              </w:rPr>
            </w:pPr>
            <w:r w:rsidRPr="00B27EC6">
              <w:rPr>
                <w:rFonts w:ascii="仿宋_GB2312" w:eastAsia="仿宋_GB2312" w:cs="仿宋_GB2312" w:hint="eastAsia"/>
                <w:color w:val="000000"/>
                <w:kern w:val="0"/>
                <w:sz w:val="24"/>
                <w:szCs w:val="24"/>
              </w:rPr>
              <w:t>单位代码</w:t>
            </w:r>
          </w:p>
        </w:tc>
        <w:tc>
          <w:tcPr>
            <w:tcW w:w="237" w:type="dxa"/>
            <w:tcBorders>
              <w:top w:val="single" w:sz="4" w:space="0" w:color="auto"/>
              <w:left w:val="single" w:sz="4" w:space="0" w:color="auto"/>
              <w:bottom w:val="single" w:sz="4" w:space="0" w:color="auto"/>
              <w:right w:val="single" w:sz="4" w:space="0" w:color="auto"/>
            </w:tcBorders>
            <w:vAlign w:val="center"/>
          </w:tcPr>
          <w:p w:rsidR="009B2A99" w:rsidRPr="00B27EC6" w:rsidRDefault="009B2A99" w:rsidP="00CC235E">
            <w:pPr>
              <w:jc w:val="center"/>
              <w:rPr>
                <w:rFonts w:ascii="仿宋_GB2312" w:eastAsia="仿宋_GB2312" w:cs="仿宋_GB2312"/>
                <w:color w:val="000000"/>
                <w:kern w:val="0"/>
                <w:sz w:val="24"/>
                <w:szCs w:val="24"/>
              </w:rPr>
            </w:pPr>
            <w:r w:rsidRPr="00B27EC6">
              <w:rPr>
                <w:rFonts w:ascii="仿宋_GB2312" w:eastAsia="仿宋_GB2312" w:cs="仿宋_GB2312"/>
                <w:color w:val="000000"/>
                <w:kern w:val="0"/>
                <w:sz w:val="24"/>
                <w:szCs w:val="24"/>
              </w:rPr>
              <w:t>1</w:t>
            </w:r>
          </w:p>
        </w:tc>
        <w:tc>
          <w:tcPr>
            <w:tcW w:w="237" w:type="dxa"/>
            <w:tcBorders>
              <w:top w:val="single" w:sz="4" w:space="0" w:color="auto"/>
              <w:left w:val="single" w:sz="4" w:space="0" w:color="auto"/>
              <w:bottom w:val="single" w:sz="4" w:space="0" w:color="auto"/>
              <w:right w:val="single" w:sz="4" w:space="0" w:color="auto"/>
            </w:tcBorders>
            <w:vAlign w:val="center"/>
          </w:tcPr>
          <w:p w:rsidR="009B2A99" w:rsidRPr="00B27EC6" w:rsidRDefault="009B2A99" w:rsidP="00CC235E">
            <w:pPr>
              <w:jc w:val="center"/>
              <w:rPr>
                <w:rFonts w:ascii="仿宋_GB2312" w:eastAsia="仿宋_GB2312" w:cs="仿宋_GB2312"/>
                <w:color w:val="000000"/>
                <w:kern w:val="0"/>
                <w:sz w:val="24"/>
                <w:szCs w:val="24"/>
              </w:rPr>
            </w:pPr>
            <w:r w:rsidRPr="00B27EC6">
              <w:rPr>
                <w:rFonts w:ascii="仿宋_GB2312" w:eastAsia="仿宋_GB2312" w:cs="仿宋_GB2312"/>
                <w:color w:val="000000"/>
                <w:kern w:val="0"/>
                <w:sz w:val="24"/>
                <w:szCs w:val="24"/>
              </w:rPr>
              <w:t>0</w:t>
            </w:r>
          </w:p>
        </w:tc>
        <w:tc>
          <w:tcPr>
            <w:tcW w:w="237" w:type="dxa"/>
            <w:tcBorders>
              <w:top w:val="single" w:sz="4" w:space="0" w:color="auto"/>
              <w:left w:val="single" w:sz="4" w:space="0" w:color="auto"/>
              <w:bottom w:val="single" w:sz="4" w:space="0" w:color="auto"/>
              <w:right w:val="single" w:sz="4" w:space="0" w:color="auto"/>
            </w:tcBorders>
            <w:vAlign w:val="center"/>
          </w:tcPr>
          <w:p w:rsidR="009B2A99" w:rsidRPr="00B27EC6" w:rsidRDefault="009B2A99" w:rsidP="00CC235E">
            <w:pPr>
              <w:jc w:val="center"/>
              <w:rPr>
                <w:rFonts w:ascii="仿宋_GB2312" w:eastAsia="仿宋_GB2312" w:cs="仿宋_GB2312"/>
                <w:color w:val="000000"/>
                <w:kern w:val="0"/>
                <w:sz w:val="24"/>
                <w:szCs w:val="24"/>
              </w:rPr>
            </w:pPr>
            <w:r w:rsidRPr="00B27EC6">
              <w:rPr>
                <w:rFonts w:ascii="仿宋_GB2312" w:eastAsia="仿宋_GB2312" w:cs="仿宋_GB2312"/>
                <w:color w:val="000000"/>
                <w:kern w:val="0"/>
                <w:sz w:val="24"/>
                <w:szCs w:val="24"/>
              </w:rPr>
              <w:t>3</w:t>
            </w:r>
          </w:p>
        </w:tc>
        <w:tc>
          <w:tcPr>
            <w:tcW w:w="237" w:type="dxa"/>
            <w:tcBorders>
              <w:top w:val="single" w:sz="4" w:space="0" w:color="auto"/>
              <w:left w:val="single" w:sz="4" w:space="0" w:color="auto"/>
              <w:bottom w:val="single" w:sz="4" w:space="0" w:color="auto"/>
              <w:right w:val="single" w:sz="4" w:space="0" w:color="auto"/>
            </w:tcBorders>
            <w:vAlign w:val="center"/>
          </w:tcPr>
          <w:p w:rsidR="009B2A99" w:rsidRPr="00B27EC6" w:rsidRDefault="009B2A99" w:rsidP="00CC235E">
            <w:pPr>
              <w:jc w:val="center"/>
              <w:rPr>
                <w:rFonts w:ascii="仿宋_GB2312" w:eastAsia="仿宋_GB2312" w:cs="仿宋_GB2312"/>
                <w:color w:val="000000"/>
                <w:kern w:val="0"/>
                <w:sz w:val="24"/>
                <w:szCs w:val="24"/>
              </w:rPr>
            </w:pPr>
            <w:r w:rsidRPr="00B27EC6">
              <w:rPr>
                <w:rFonts w:ascii="仿宋_GB2312" w:eastAsia="仿宋_GB2312" w:cs="仿宋_GB2312"/>
                <w:color w:val="000000"/>
                <w:kern w:val="0"/>
                <w:sz w:val="24"/>
                <w:szCs w:val="24"/>
              </w:rPr>
              <w:t>3</w:t>
            </w:r>
          </w:p>
        </w:tc>
        <w:tc>
          <w:tcPr>
            <w:tcW w:w="237" w:type="dxa"/>
            <w:tcBorders>
              <w:top w:val="single" w:sz="4" w:space="0" w:color="auto"/>
              <w:left w:val="single" w:sz="4" w:space="0" w:color="auto"/>
              <w:bottom w:val="single" w:sz="4" w:space="0" w:color="auto"/>
              <w:right w:val="single" w:sz="4" w:space="0" w:color="auto"/>
            </w:tcBorders>
            <w:vAlign w:val="center"/>
          </w:tcPr>
          <w:p w:rsidR="009B2A99" w:rsidRPr="00B27EC6" w:rsidRDefault="009B2A99" w:rsidP="00CC235E">
            <w:pPr>
              <w:jc w:val="center"/>
              <w:rPr>
                <w:rFonts w:ascii="仿宋_GB2312" w:eastAsia="仿宋_GB2312" w:cs="仿宋_GB2312"/>
                <w:color w:val="000000"/>
                <w:kern w:val="0"/>
                <w:sz w:val="24"/>
                <w:szCs w:val="24"/>
              </w:rPr>
            </w:pPr>
            <w:r w:rsidRPr="00B27EC6">
              <w:rPr>
                <w:rFonts w:ascii="仿宋_GB2312" w:eastAsia="仿宋_GB2312" w:cs="仿宋_GB2312"/>
                <w:color w:val="000000"/>
                <w:kern w:val="0"/>
                <w:sz w:val="24"/>
                <w:szCs w:val="24"/>
              </w:rPr>
              <w:t>5</w:t>
            </w:r>
          </w:p>
        </w:tc>
      </w:tr>
      <w:tr w:rsidR="009B2A99" w:rsidRPr="00B27EC6">
        <w:trPr>
          <w:trHeight w:val="567"/>
          <w:jc w:val="center"/>
        </w:trPr>
        <w:tc>
          <w:tcPr>
            <w:tcW w:w="1873" w:type="dxa"/>
            <w:gridSpan w:val="8"/>
            <w:tcBorders>
              <w:left w:val="single" w:sz="4" w:space="0" w:color="auto"/>
              <w:right w:val="single" w:sz="4" w:space="0" w:color="auto"/>
            </w:tcBorders>
            <w:vAlign w:val="center"/>
          </w:tcPr>
          <w:p w:rsidR="009B2A99" w:rsidRPr="00B27EC6" w:rsidRDefault="009B2A99" w:rsidP="00CC235E">
            <w:pPr>
              <w:jc w:val="center"/>
              <w:rPr>
                <w:rFonts w:ascii="仿宋_GB2312" w:eastAsia="仿宋_GB2312"/>
                <w:color w:val="000000"/>
                <w:kern w:val="0"/>
                <w:sz w:val="24"/>
                <w:szCs w:val="24"/>
              </w:rPr>
            </w:pPr>
            <w:r w:rsidRPr="00B27EC6">
              <w:rPr>
                <w:rFonts w:ascii="仿宋_GB2312" w:eastAsia="仿宋_GB2312" w:cs="仿宋_GB2312" w:hint="eastAsia"/>
                <w:color w:val="000000"/>
                <w:kern w:val="0"/>
                <w:sz w:val="24"/>
                <w:szCs w:val="24"/>
              </w:rPr>
              <w:t>二级学科代码</w:t>
            </w:r>
          </w:p>
        </w:tc>
        <w:tc>
          <w:tcPr>
            <w:tcW w:w="6649" w:type="dxa"/>
            <w:gridSpan w:val="9"/>
            <w:tcBorders>
              <w:top w:val="single" w:sz="4" w:space="0" w:color="auto"/>
              <w:left w:val="single" w:sz="4" w:space="0" w:color="auto"/>
              <w:bottom w:val="single" w:sz="4" w:space="0" w:color="auto"/>
              <w:right w:val="single" w:sz="4" w:space="0" w:color="auto"/>
            </w:tcBorders>
            <w:vAlign w:val="center"/>
          </w:tcPr>
          <w:p w:rsidR="009B2A99" w:rsidRPr="00B27EC6" w:rsidRDefault="009B2A99" w:rsidP="00CC235E">
            <w:pPr>
              <w:jc w:val="center"/>
              <w:rPr>
                <w:rFonts w:ascii="仿宋_GB2312" w:eastAsia="仿宋_GB2312"/>
                <w:color w:val="000000"/>
                <w:kern w:val="0"/>
                <w:sz w:val="24"/>
                <w:szCs w:val="24"/>
              </w:rPr>
            </w:pPr>
            <w:r w:rsidRPr="00B27EC6">
              <w:rPr>
                <w:rFonts w:ascii="仿宋_GB2312" w:eastAsia="仿宋_GB2312" w:cs="仿宋_GB2312" w:hint="eastAsia"/>
                <w:color w:val="000000"/>
                <w:kern w:val="0"/>
                <w:sz w:val="24"/>
                <w:szCs w:val="24"/>
              </w:rPr>
              <w:t>二级学科名称</w:t>
            </w:r>
          </w:p>
        </w:tc>
      </w:tr>
      <w:tr w:rsidR="009B2A99" w:rsidRPr="00B27EC6">
        <w:trPr>
          <w:trHeight w:val="567"/>
          <w:jc w:val="center"/>
        </w:trPr>
        <w:tc>
          <w:tcPr>
            <w:tcW w:w="311" w:type="dxa"/>
            <w:vMerge w:val="restart"/>
            <w:tcBorders>
              <w:left w:val="single" w:sz="4" w:space="0" w:color="auto"/>
            </w:tcBorders>
            <w:vAlign w:val="center"/>
          </w:tcPr>
          <w:p w:rsidR="009B2A99" w:rsidRPr="00B27EC6" w:rsidRDefault="009B2A99" w:rsidP="00CC235E">
            <w:pPr>
              <w:jc w:val="center"/>
              <w:rPr>
                <w:rFonts w:ascii="仿宋_GB2312" w:eastAsia="仿宋_GB2312"/>
                <w:color w:val="000000"/>
                <w:kern w:val="0"/>
                <w:sz w:val="24"/>
                <w:szCs w:val="24"/>
              </w:rPr>
            </w:pPr>
            <w:r>
              <w:rPr>
                <w:rFonts w:ascii="仿宋_GB2312" w:eastAsia="仿宋_GB2312" w:cs="仿宋_GB2312"/>
                <w:color w:val="000000"/>
                <w:kern w:val="0"/>
                <w:sz w:val="24"/>
                <w:szCs w:val="24"/>
              </w:rPr>
              <w:t>0</w:t>
            </w:r>
          </w:p>
        </w:tc>
        <w:tc>
          <w:tcPr>
            <w:tcW w:w="313" w:type="dxa"/>
            <w:gridSpan w:val="2"/>
            <w:vMerge w:val="restart"/>
            <w:vAlign w:val="center"/>
          </w:tcPr>
          <w:p w:rsidR="009B2A99" w:rsidRPr="00B27EC6" w:rsidRDefault="009B2A99" w:rsidP="00CC235E">
            <w:pPr>
              <w:jc w:val="center"/>
              <w:rPr>
                <w:rFonts w:ascii="仿宋_GB2312" w:eastAsia="仿宋_GB2312"/>
                <w:color w:val="000000"/>
                <w:kern w:val="0"/>
                <w:sz w:val="24"/>
                <w:szCs w:val="24"/>
              </w:rPr>
            </w:pPr>
            <w:r>
              <w:rPr>
                <w:rFonts w:ascii="仿宋_GB2312" w:eastAsia="仿宋_GB2312" w:cs="仿宋_GB2312"/>
                <w:color w:val="000000"/>
                <w:kern w:val="0"/>
                <w:sz w:val="24"/>
                <w:szCs w:val="24"/>
              </w:rPr>
              <w:t>2</w:t>
            </w:r>
          </w:p>
        </w:tc>
        <w:tc>
          <w:tcPr>
            <w:tcW w:w="312" w:type="dxa"/>
            <w:vMerge w:val="restart"/>
            <w:vAlign w:val="center"/>
          </w:tcPr>
          <w:p w:rsidR="009B2A99" w:rsidRPr="00B27EC6" w:rsidRDefault="009B2A99" w:rsidP="00CC235E">
            <w:pPr>
              <w:jc w:val="center"/>
              <w:rPr>
                <w:rFonts w:ascii="仿宋_GB2312" w:eastAsia="仿宋_GB2312"/>
                <w:color w:val="000000"/>
                <w:kern w:val="0"/>
                <w:sz w:val="24"/>
                <w:szCs w:val="24"/>
              </w:rPr>
            </w:pPr>
            <w:r>
              <w:rPr>
                <w:rFonts w:ascii="仿宋_GB2312" w:eastAsia="仿宋_GB2312" w:cs="仿宋_GB2312"/>
                <w:color w:val="000000"/>
                <w:kern w:val="0"/>
                <w:sz w:val="24"/>
                <w:szCs w:val="24"/>
              </w:rPr>
              <w:t>0</w:t>
            </w:r>
          </w:p>
        </w:tc>
        <w:tc>
          <w:tcPr>
            <w:tcW w:w="312" w:type="dxa"/>
            <w:vMerge w:val="restart"/>
            <w:vAlign w:val="center"/>
          </w:tcPr>
          <w:p w:rsidR="009B2A99" w:rsidRPr="00B27EC6" w:rsidRDefault="009B2A99" w:rsidP="00CC235E">
            <w:pPr>
              <w:jc w:val="center"/>
              <w:rPr>
                <w:rFonts w:ascii="仿宋_GB2312" w:eastAsia="仿宋_GB2312"/>
                <w:color w:val="000000"/>
                <w:kern w:val="0"/>
                <w:sz w:val="24"/>
                <w:szCs w:val="24"/>
              </w:rPr>
            </w:pPr>
            <w:r>
              <w:rPr>
                <w:rFonts w:ascii="仿宋_GB2312" w:eastAsia="仿宋_GB2312" w:cs="仿宋_GB2312"/>
                <w:color w:val="000000"/>
                <w:kern w:val="0"/>
                <w:sz w:val="24"/>
                <w:szCs w:val="24"/>
              </w:rPr>
              <w:t>2</w:t>
            </w:r>
          </w:p>
        </w:tc>
        <w:tc>
          <w:tcPr>
            <w:tcW w:w="313" w:type="dxa"/>
            <w:gridSpan w:val="2"/>
            <w:vMerge w:val="restart"/>
            <w:vAlign w:val="center"/>
          </w:tcPr>
          <w:p w:rsidR="009B2A99" w:rsidRPr="00B27EC6" w:rsidRDefault="009B2A99" w:rsidP="00CC235E">
            <w:pPr>
              <w:jc w:val="center"/>
              <w:rPr>
                <w:rFonts w:ascii="仿宋_GB2312" w:eastAsia="仿宋_GB2312"/>
                <w:color w:val="000000"/>
                <w:kern w:val="0"/>
                <w:sz w:val="24"/>
                <w:szCs w:val="24"/>
              </w:rPr>
            </w:pPr>
            <w:r>
              <w:rPr>
                <w:rFonts w:ascii="仿宋_GB2312" w:eastAsia="仿宋_GB2312" w:cs="仿宋_GB2312"/>
                <w:color w:val="000000"/>
                <w:kern w:val="0"/>
                <w:sz w:val="24"/>
                <w:szCs w:val="24"/>
              </w:rPr>
              <w:t>Z</w:t>
            </w:r>
          </w:p>
        </w:tc>
        <w:tc>
          <w:tcPr>
            <w:tcW w:w="312" w:type="dxa"/>
            <w:vMerge w:val="restart"/>
            <w:tcBorders>
              <w:right w:val="single" w:sz="4" w:space="0" w:color="auto"/>
            </w:tcBorders>
            <w:vAlign w:val="center"/>
          </w:tcPr>
          <w:p w:rsidR="009B2A99" w:rsidRPr="00B27EC6" w:rsidRDefault="009B2A99" w:rsidP="00CC235E">
            <w:pPr>
              <w:jc w:val="center"/>
              <w:rPr>
                <w:rFonts w:ascii="仿宋_GB2312" w:eastAsia="仿宋_GB2312"/>
                <w:color w:val="000000"/>
                <w:kern w:val="0"/>
                <w:sz w:val="24"/>
                <w:szCs w:val="24"/>
              </w:rPr>
            </w:pPr>
            <w:r>
              <w:rPr>
                <w:rFonts w:ascii="仿宋_GB2312" w:eastAsia="仿宋_GB2312" w:cs="仿宋_GB2312"/>
                <w:color w:val="000000"/>
                <w:kern w:val="0"/>
                <w:sz w:val="24"/>
                <w:szCs w:val="24"/>
              </w:rPr>
              <w:t>1</w:t>
            </w:r>
          </w:p>
        </w:tc>
        <w:tc>
          <w:tcPr>
            <w:tcW w:w="707" w:type="dxa"/>
            <w:tcBorders>
              <w:top w:val="single" w:sz="4" w:space="0" w:color="auto"/>
              <w:left w:val="single" w:sz="4" w:space="0" w:color="auto"/>
              <w:bottom w:val="single" w:sz="4" w:space="0" w:color="auto"/>
              <w:right w:val="single" w:sz="4" w:space="0" w:color="auto"/>
            </w:tcBorders>
            <w:vAlign w:val="center"/>
          </w:tcPr>
          <w:p w:rsidR="009B2A99" w:rsidRPr="00B27EC6" w:rsidRDefault="009B2A99" w:rsidP="00CC235E">
            <w:pPr>
              <w:jc w:val="center"/>
              <w:rPr>
                <w:rFonts w:ascii="仿宋_GB2312" w:eastAsia="仿宋_GB2312"/>
                <w:color w:val="000000"/>
                <w:kern w:val="0"/>
                <w:sz w:val="24"/>
                <w:szCs w:val="24"/>
              </w:rPr>
            </w:pPr>
            <w:r w:rsidRPr="00B27EC6">
              <w:rPr>
                <w:rFonts w:ascii="仿宋_GB2312" w:eastAsia="仿宋_GB2312" w:cs="仿宋_GB2312" w:hint="eastAsia"/>
                <w:color w:val="000000"/>
                <w:kern w:val="0"/>
                <w:sz w:val="24"/>
                <w:szCs w:val="24"/>
              </w:rPr>
              <w:t>中文</w:t>
            </w:r>
          </w:p>
        </w:tc>
        <w:tc>
          <w:tcPr>
            <w:tcW w:w="5942" w:type="dxa"/>
            <w:gridSpan w:val="8"/>
            <w:tcBorders>
              <w:top w:val="single" w:sz="4" w:space="0" w:color="auto"/>
              <w:left w:val="single" w:sz="4" w:space="0" w:color="auto"/>
              <w:bottom w:val="single" w:sz="4" w:space="0" w:color="auto"/>
              <w:right w:val="single" w:sz="4" w:space="0" w:color="auto"/>
            </w:tcBorders>
            <w:vAlign w:val="center"/>
          </w:tcPr>
          <w:p w:rsidR="009B2A99" w:rsidRPr="00B27EC6" w:rsidRDefault="009B2A99" w:rsidP="00CC235E">
            <w:pPr>
              <w:jc w:val="center"/>
              <w:rPr>
                <w:rFonts w:ascii="仿宋_GB2312" w:eastAsia="仿宋_GB2312"/>
                <w:color w:val="000000"/>
                <w:kern w:val="0"/>
                <w:sz w:val="24"/>
                <w:szCs w:val="24"/>
              </w:rPr>
            </w:pPr>
            <w:r w:rsidRPr="00B27EC6">
              <w:rPr>
                <w:rFonts w:ascii="仿宋_GB2312" w:eastAsia="仿宋_GB2312" w:cs="仿宋_GB2312" w:hint="eastAsia"/>
                <w:color w:val="000000"/>
                <w:kern w:val="0"/>
                <w:sz w:val="24"/>
                <w:szCs w:val="24"/>
              </w:rPr>
              <w:t>互联网金融</w:t>
            </w:r>
            <w:r>
              <w:rPr>
                <w:rFonts w:ascii="仿宋_GB2312" w:eastAsia="仿宋_GB2312" w:cs="仿宋_GB2312" w:hint="eastAsia"/>
                <w:color w:val="000000"/>
                <w:kern w:val="0"/>
                <w:sz w:val="24"/>
                <w:szCs w:val="24"/>
              </w:rPr>
              <w:t>学</w:t>
            </w:r>
          </w:p>
        </w:tc>
      </w:tr>
      <w:tr w:rsidR="009B2A99" w:rsidRPr="00B27EC6">
        <w:trPr>
          <w:trHeight w:val="567"/>
          <w:jc w:val="center"/>
        </w:trPr>
        <w:tc>
          <w:tcPr>
            <w:tcW w:w="311" w:type="dxa"/>
            <w:vMerge/>
            <w:tcBorders>
              <w:left w:val="single" w:sz="4" w:space="0" w:color="auto"/>
            </w:tcBorders>
            <w:vAlign w:val="center"/>
          </w:tcPr>
          <w:p w:rsidR="009B2A99" w:rsidRPr="00B27EC6" w:rsidRDefault="009B2A99" w:rsidP="00CC235E">
            <w:pPr>
              <w:jc w:val="center"/>
              <w:rPr>
                <w:rFonts w:ascii="仿宋_GB2312" w:eastAsia="仿宋_GB2312"/>
                <w:color w:val="000000"/>
                <w:kern w:val="0"/>
                <w:sz w:val="24"/>
                <w:szCs w:val="24"/>
              </w:rPr>
            </w:pPr>
          </w:p>
        </w:tc>
        <w:tc>
          <w:tcPr>
            <w:tcW w:w="313" w:type="dxa"/>
            <w:gridSpan w:val="2"/>
            <w:vMerge/>
            <w:vAlign w:val="center"/>
          </w:tcPr>
          <w:p w:rsidR="009B2A99" w:rsidRPr="00B27EC6" w:rsidRDefault="009B2A99" w:rsidP="00CC235E">
            <w:pPr>
              <w:jc w:val="center"/>
              <w:rPr>
                <w:rFonts w:ascii="仿宋_GB2312" w:eastAsia="仿宋_GB2312"/>
                <w:color w:val="000000"/>
                <w:kern w:val="0"/>
                <w:sz w:val="24"/>
                <w:szCs w:val="24"/>
              </w:rPr>
            </w:pPr>
          </w:p>
        </w:tc>
        <w:tc>
          <w:tcPr>
            <w:tcW w:w="312" w:type="dxa"/>
            <w:vMerge/>
            <w:vAlign w:val="center"/>
          </w:tcPr>
          <w:p w:rsidR="009B2A99" w:rsidRPr="00B27EC6" w:rsidRDefault="009B2A99" w:rsidP="00CC235E">
            <w:pPr>
              <w:jc w:val="center"/>
              <w:rPr>
                <w:rFonts w:ascii="仿宋_GB2312" w:eastAsia="仿宋_GB2312"/>
                <w:color w:val="000000"/>
                <w:kern w:val="0"/>
                <w:sz w:val="24"/>
                <w:szCs w:val="24"/>
              </w:rPr>
            </w:pPr>
          </w:p>
        </w:tc>
        <w:tc>
          <w:tcPr>
            <w:tcW w:w="312" w:type="dxa"/>
            <w:vMerge/>
            <w:vAlign w:val="center"/>
          </w:tcPr>
          <w:p w:rsidR="009B2A99" w:rsidRPr="00B27EC6" w:rsidRDefault="009B2A99" w:rsidP="00CC235E">
            <w:pPr>
              <w:jc w:val="center"/>
              <w:rPr>
                <w:rFonts w:ascii="仿宋_GB2312" w:eastAsia="仿宋_GB2312"/>
                <w:color w:val="000000"/>
                <w:kern w:val="0"/>
                <w:sz w:val="24"/>
                <w:szCs w:val="24"/>
              </w:rPr>
            </w:pPr>
          </w:p>
        </w:tc>
        <w:tc>
          <w:tcPr>
            <w:tcW w:w="313" w:type="dxa"/>
            <w:gridSpan w:val="2"/>
            <w:vMerge/>
            <w:vAlign w:val="center"/>
          </w:tcPr>
          <w:p w:rsidR="009B2A99" w:rsidRPr="00B27EC6" w:rsidRDefault="009B2A99" w:rsidP="00CC235E">
            <w:pPr>
              <w:jc w:val="center"/>
              <w:rPr>
                <w:rFonts w:ascii="仿宋_GB2312" w:eastAsia="仿宋_GB2312"/>
                <w:color w:val="000000"/>
                <w:kern w:val="0"/>
                <w:sz w:val="24"/>
                <w:szCs w:val="24"/>
              </w:rPr>
            </w:pPr>
          </w:p>
        </w:tc>
        <w:tc>
          <w:tcPr>
            <w:tcW w:w="312" w:type="dxa"/>
            <w:vMerge/>
            <w:tcBorders>
              <w:right w:val="single" w:sz="4" w:space="0" w:color="auto"/>
            </w:tcBorders>
            <w:vAlign w:val="center"/>
          </w:tcPr>
          <w:p w:rsidR="009B2A99" w:rsidRPr="00B27EC6" w:rsidRDefault="009B2A99" w:rsidP="00CC235E">
            <w:pPr>
              <w:jc w:val="center"/>
              <w:rPr>
                <w:rFonts w:ascii="仿宋_GB2312" w:eastAsia="仿宋_GB2312"/>
                <w:color w:val="000000"/>
                <w:kern w:val="0"/>
                <w:sz w:val="24"/>
                <w:szCs w:val="24"/>
              </w:rPr>
            </w:pPr>
          </w:p>
        </w:tc>
        <w:tc>
          <w:tcPr>
            <w:tcW w:w="707" w:type="dxa"/>
            <w:tcBorders>
              <w:top w:val="single" w:sz="4" w:space="0" w:color="auto"/>
              <w:left w:val="single" w:sz="4" w:space="0" w:color="auto"/>
              <w:bottom w:val="single" w:sz="4" w:space="0" w:color="auto"/>
              <w:right w:val="single" w:sz="4" w:space="0" w:color="auto"/>
            </w:tcBorders>
            <w:vAlign w:val="center"/>
          </w:tcPr>
          <w:p w:rsidR="009B2A99" w:rsidRPr="00B27EC6" w:rsidRDefault="009B2A99" w:rsidP="00CC235E">
            <w:pPr>
              <w:jc w:val="center"/>
              <w:rPr>
                <w:rFonts w:ascii="仿宋_GB2312" w:eastAsia="仿宋_GB2312"/>
                <w:color w:val="000000"/>
                <w:kern w:val="0"/>
                <w:sz w:val="24"/>
                <w:szCs w:val="24"/>
              </w:rPr>
            </w:pPr>
            <w:r w:rsidRPr="00B27EC6">
              <w:rPr>
                <w:rFonts w:ascii="仿宋_GB2312" w:eastAsia="仿宋_GB2312" w:cs="仿宋_GB2312" w:hint="eastAsia"/>
                <w:color w:val="000000"/>
                <w:kern w:val="0"/>
                <w:sz w:val="24"/>
                <w:szCs w:val="24"/>
              </w:rPr>
              <w:t>英文</w:t>
            </w:r>
          </w:p>
        </w:tc>
        <w:tc>
          <w:tcPr>
            <w:tcW w:w="5942" w:type="dxa"/>
            <w:gridSpan w:val="8"/>
            <w:tcBorders>
              <w:top w:val="single" w:sz="4" w:space="0" w:color="auto"/>
              <w:left w:val="single" w:sz="4" w:space="0" w:color="auto"/>
              <w:bottom w:val="single" w:sz="4" w:space="0" w:color="auto"/>
              <w:right w:val="single" w:sz="4" w:space="0" w:color="auto"/>
            </w:tcBorders>
            <w:vAlign w:val="center"/>
          </w:tcPr>
          <w:p w:rsidR="009B2A99" w:rsidRPr="00B27EC6" w:rsidRDefault="009B2A99" w:rsidP="00CC235E">
            <w:pPr>
              <w:jc w:val="center"/>
              <w:rPr>
                <w:rFonts w:ascii="仿宋_GB2312" w:eastAsia="仿宋_GB2312" w:cs="仿宋_GB2312"/>
                <w:color w:val="000000"/>
                <w:kern w:val="0"/>
                <w:sz w:val="24"/>
                <w:szCs w:val="24"/>
              </w:rPr>
            </w:pPr>
            <w:r w:rsidRPr="00B27EC6">
              <w:rPr>
                <w:rFonts w:ascii="仿宋_GB2312" w:eastAsia="仿宋_GB2312" w:cs="仿宋_GB2312"/>
                <w:color w:val="000000"/>
                <w:kern w:val="0"/>
                <w:sz w:val="24"/>
                <w:szCs w:val="24"/>
              </w:rPr>
              <w:t>Internet Finance</w:t>
            </w:r>
          </w:p>
        </w:tc>
      </w:tr>
      <w:tr w:rsidR="009B2A99" w:rsidRPr="00B27EC6">
        <w:trPr>
          <w:trHeight w:val="567"/>
          <w:jc w:val="center"/>
        </w:trPr>
        <w:tc>
          <w:tcPr>
            <w:tcW w:w="1873" w:type="dxa"/>
            <w:gridSpan w:val="8"/>
            <w:tcBorders>
              <w:top w:val="single" w:sz="4" w:space="0" w:color="auto"/>
              <w:left w:val="single" w:sz="4" w:space="0" w:color="auto"/>
              <w:bottom w:val="single" w:sz="4" w:space="0" w:color="auto"/>
              <w:right w:val="single" w:sz="4" w:space="0" w:color="auto"/>
            </w:tcBorders>
            <w:vAlign w:val="center"/>
          </w:tcPr>
          <w:p w:rsidR="009B2A99" w:rsidRPr="00B27EC6" w:rsidRDefault="009B2A99" w:rsidP="00CC235E">
            <w:pPr>
              <w:jc w:val="center"/>
              <w:rPr>
                <w:rFonts w:ascii="仿宋_GB2312" w:eastAsia="仿宋_GB2312"/>
                <w:color w:val="000000"/>
                <w:kern w:val="0"/>
                <w:sz w:val="24"/>
                <w:szCs w:val="24"/>
              </w:rPr>
            </w:pPr>
            <w:r w:rsidRPr="00B27EC6">
              <w:rPr>
                <w:rFonts w:ascii="仿宋_GB2312" w:eastAsia="仿宋_GB2312" w:cs="仿宋_GB2312" w:hint="eastAsia"/>
                <w:color w:val="000000"/>
                <w:kern w:val="0"/>
                <w:sz w:val="24"/>
                <w:szCs w:val="24"/>
              </w:rPr>
              <w:t>所属一级学科代码</w:t>
            </w:r>
          </w:p>
        </w:tc>
        <w:tc>
          <w:tcPr>
            <w:tcW w:w="3424" w:type="dxa"/>
            <w:gridSpan w:val="2"/>
            <w:tcBorders>
              <w:top w:val="single" w:sz="4" w:space="0" w:color="auto"/>
              <w:left w:val="single" w:sz="4" w:space="0" w:color="auto"/>
              <w:bottom w:val="single" w:sz="4" w:space="0" w:color="auto"/>
              <w:right w:val="single" w:sz="4" w:space="0" w:color="auto"/>
            </w:tcBorders>
            <w:vAlign w:val="center"/>
          </w:tcPr>
          <w:p w:rsidR="009B2A99" w:rsidRPr="00B27EC6" w:rsidRDefault="009B2A99" w:rsidP="00CC235E">
            <w:pPr>
              <w:jc w:val="center"/>
              <w:rPr>
                <w:rFonts w:ascii="仿宋_GB2312" w:eastAsia="仿宋_GB2312"/>
                <w:color w:val="000000"/>
                <w:kern w:val="0"/>
                <w:sz w:val="24"/>
                <w:szCs w:val="24"/>
              </w:rPr>
            </w:pPr>
            <w:r w:rsidRPr="00B27EC6">
              <w:rPr>
                <w:rFonts w:ascii="仿宋_GB2312" w:eastAsia="仿宋_GB2312" w:cs="仿宋_GB2312" w:hint="eastAsia"/>
                <w:color w:val="000000"/>
                <w:kern w:val="0"/>
                <w:sz w:val="24"/>
                <w:szCs w:val="24"/>
              </w:rPr>
              <w:t>所属一级学科名称</w:t>
            </w:r>
          </w:p>
        </w:tc>
        <w:tc>
          <w:tcPr>
            <w:tcW w:w="3225" w:type="dxa"/>
            <w:gridSpan w:val="7"/>
            <w:tcBorders>
              <w:top w:val="single" w:sz="4" w:space="0" w:color="auto"/>
              <w:left w:val="single" w:sz="4" w:space="0" w:color="auto"/>
              <w:bottom w:val="single" w:sz="4" w:space="0" w:color="auto"/>
              <w:right w:val="single" w:sz="4" w:space="0" w:color="auto"/>
            </w:tcBorders>
            <w:vAlign w:val="center"/>
          </w:tcPr>
          <w:p w:rsidR="009B2A99" w:rsidRPr="00B27EC6" w:rsidRDefault="009B2A99" w:rsidP="00CC235E">
            <w:pPr>
              <w:jc w:val="center"/>
              <w:rPr>
                <w:rFonts w:ascii="仿宋_GB2312" w:eastAsia="仿宋_GB2312"/>
                <w:color w:val="000000"/>
                <w:kern w:val="0"/>
                <w:sz w:val="24"/>
                <w:szCs w:val="24"/>
              </w:rPr>
            </w:pPr>
            <w:r w:rsidRPr="00B27EC6">
              <w:rPr>
                <w:rFonts w:ascii="仿宋_GB2312" w:eastAsia="仿宋_GB2312" w:cs="仿宋_GB2312" w:hint="eastAsia"/>
                <w:color w:val="000000"/>
                <w:kern w:val="0"/>
                <w:sz w:val="24"/>
                <w:szCs w:val="24"/>
              </w:rPr>
              <w:t>所属一级学科学位授权级别</w:t>
            </w:r>
          </w:p>
        </w:tc>
      </w:tr>
      <w:tr w:rsidR="009B2A99" w:rsidRPr="00B27EC6">
        <w:trPr>
          <w:trHeight w:val="567"/>
          <w:jc w:val="center"/>
        </w:trPr>
        <w:tc>
          <w:tcPr>
            <w:tcW w:w="469" w:type="dxa"/>
            <w:gridSpan w:val="2"/>
            <w:tcBorders>
              <w:top w:val="single" w:sz="4" w:space="0" w:color="auto"/>
              <w:left w:val="single" w:sz="4" w:space="0" w:color="auto"/>
            </w:tcBorders>
            <w:vAlign w:val="center"/>
          </w:tcPr>
          <w:p w:rsidR="009B2A99" w:rsidRPr="00B27EC6" w:rsidRDefault="009B2A99" w:rsidP="00CC235E">
            <w:pPr>
              <w:jc w:val="center"/>
              <w:rPr>
                <w:rFonts w:ascii="仿宋_GB2312" w:eastAsia="仿宋_GB2312" w:cs="仿宋_GB2312"/>
                <w:color w:val="000000"/>
                <w:kern w:val="0"/>
                <w:sz w:val="24"/>
                <w:szCs w:val="24"/>
              </w:rPr>
            </w:pPr>
            <w:r w:rsidRPr="00B27EC6">
              <w:rPr>
                <w:rFonts w:ascii="仿宋_GB2312" w:eastAsia="仿宋_GB2312" w:cs="仿宋_GB2312"/>
                <w:color w:val="000000"/>
                <w:kern w:val="0"/>
                <w:sz w:val="24"/>
                <w:szCs w:val="24"/>
              </w:rPr>
              <w:t>0</w:t>
            </w:r>
          </w:p>
        </w:tc>
        <w:tc>
          <w:tcPr>
            <w:tcW w:w="467" w:type="dxa"/>
            <w:gridSpan w:val="2"/>
            <w:tcBorders>
              <w:top w:val="single" w:sz="4" w:space="0" w:color="auto"/>
            </w:tcBorders>
            <w:vAlign w:val="center"/>
          </w:tcPr>
          <w:p w:rsidR="009B2A99" w:rsidRPr="00B27EC6" w:rsidRDefault="009B2A99" w:rsidP="00CC235E">
            <w:pPr>
              <w:jc w:val="center"/>
              <w:rPr>
                <w:rFonts w:ascii="仿宋_GB2312" w:eastAsia="仿宋_GB2312" w:cs="仿宋_GB2312"/>
                <w:color w:val="000000"/>
                <w:kern w:val="0"/>
                <w:sz w:val="24"/>
                <w:szCs w:val="24"/>
              </w:rPr>
            </w:pPr>
            <w:r w:rsidRPr="00B27EC6">
              <w:rPr>
                <w:rFonts w:ascii="仿宋_GB2312" w:eastAsia="仿宋_GB2312" w:cs="仿宋_GB2312"/>
                <w:color w:val="000000"/>
                <w:kern w:val="0"/>
                <w:sz w:val="24"/>
                <w:szCs w:val="24"/>
              </w:rPr>
              <w:t>2</w:t>
            </w:r>
          </w:p>
        </w:tc>
        <w:tc>
          <w:tcPr>
            <w:tcW w:w="470" w:type="dxa"/>
            <w:gridSpan w:val="2"/>
            <w:tcBorders>
              <w:top w:val="single" w:sz="4" w:space="0" w:color="auto"/>
            </w:tcBorders>
            <w:vAlign w:val="center"/>
          </w:tcPr>
          <w:p w:rsidR="009B2A99" w:rsidRPr="00B27EC6" w:rsidRDefault="009B2A99" w:rsidP="00CC235E">
            <w:pPr>
              <w:jc w:val="center"/>
              <w:rPr>
                <w:rFonts w:ascii="仿宋_GB2312" w:eastAsia="仿宋_GB2312" w:cs="仿宋_GB2312"/>
                <w:color w:val="000000"/>
                <w:kern w:val="0"/>
                <w:sz w:val="24"/>
                <w:szCs w:val="24"/>
              </w:rPr>
            </w:pPr>
            <w:r w:rsidRPr="00B27EC6">
              <w:rPr>
                <w:rFonts w:ascii="仿宋_GB2312" w:eastAsia="仿宋_GB2312" w:cs="仿宋_GB2312"/>
                <w:color w:val="000000"/>
                <w:kern w:val="0"/>
                <w:sz w:val="24"/>
                <w:szCs w:val="24"/>
              </w:rPr>
              <w:t>0</w:t>
            </w:r>
          </w:p>
        </w:tc>
        <w:tc>
          <w:tcPr>
            <w:tcW w:w="467" w:type="dxa"/>
            <w:gridSpan w:val="2"/>
            <w:tcBorders>
              <w:top w:val="single" w:sz="4" w:space="0" w:color="auto"/>
              <w:right w:val="single" w:sz="4" w:space="0" w:color="auto"/>
            </w:tcBorders>
            <w:vAlign w:val="center"/>
          </w:tcPr>
          <w:p w:rsidR="009B2A99" w:rsidRPr="00B27EC6" w:rsidRDefault="009B2A99" w:rsidP="00CC235E">
            <w:pPr>
              <w:jc w:val="center"/>
              <w:rPr>
                <w:rFonts w:ascii="仿宋_GB2312" w:eastAsia="仿宋_GB2312" w:cs="仿宋_GB2312"/>
                <w:color w:val="000000"/>
                <w:kern w:val="0"/>
                <w:sz w:val="24"/>
                <w:szCs w:val="24"/>
              </w:rPr>
            </w:pPr>
            <w:r w:rsidRPr="00B27EC6">
              <w:rPr>
                <w:rFonts w:ascii="仿宋_GB2312" w:eastAsia="仿宋_GB2312" w:cs="仿宋_GB2312"/>
                <w:color w:val="000000"/>
                <w:kern w:val="0"/>
                <w:sz w:val="24"/>
                <w:szCs w:val="24"/>
              </w:rPr>
              <w:t>2</w:t>
            </w:r>
          </w:p>
        </w:tc>
        <w:tc>
          <w:tcPr>
            <w:tcW w:w="3424" w:type="dxa"/>
            <w:gridSpan w:val="2"/>
            <w:tcBorders>
              <w:top w:val="single" w:sz="4" w:space="0" w:color="auto"/>
              <w:left w:val="single" w:sz="4" w:space="0" w:color="auto"/>
              <w:bottom w:val="single" w:sz="4" w:space="0" w:color="auto"/>
              <w:right w:val="single" w:sz="4" w:space="0" w:color="auto"/>
            </w:tcBorders>
            <w:vAlign w:val="center"/>
          </w:tcPr>
          <w:p w:rsidR="009B2A99" w:rsidRPr="00B27EC6" w:rsidRDefault="009B2A99" w:rsidP="00CC235E">
            <w:pPr>
              <w:jc w:val="center"/>
              <w:rPr>
                <w:rFonts w:ascii="仿宋_GB2312" w:eastAsia="仿宋_GB2312"/>
                <w:color w:val="000000"/>
                <w:kern w:val="0"/>
                <w:sz w:val="24"/>
                <w:szCs w:val="24"/>
              </w:rPr>
            </w:pPr>
            <w:r w:rsidRPr="00B27EC6">
              <w:rPr>
                <w:rFonts w:ascii="仿宋_GB2312" w:eastAsia="仿宋_GB2312" w:cs="仿宋_GB2312" w:hint="eastAsia"/>
                <w:color w:val="000000"/>
                <w:kern w:val="0"/>
                <w:sz w:val="24"/>
                <w:szCs w:val="24"/>
              </w:rPr>
              <w:t>应用经济学</w:t>
            </w:r>
          </w:p>
        </w:tc>
        <w:tc>
          <w:tcPr>
            <w:tcW w:w="3225" w:type="dxa"/>
            <w:gridSpan w:val="7"/>
            <w:tcBorders>
              <w:top w:val="single" w:sz="4" w:space="0" w:color="auto"/>
              <w:left w:val="single" w:sz="4" w:space="0" w:color="auto"/>
              <w:bottom w:val="single" w:sz="4" w:space="0" w:color="auto"/>
              <w:right w:val="single" w:sz="4" w:space="0" w:color="auto"/>
            </w:tcBorders>
            <w:vAlign w:val="center"/>
          </w:tcPr>
          <w:p w:rsidR="009B2A99" w:rsidRPr="00B27EC6" w:rsidRDefault="009B2A99" w:rsidP="00CC235E">
            <w:pPr>
              <w:jc w:val="center"/>
              <w:rPr>
                <w:rFonts w:ascii="仿宋_GB2312" w:eastAsia="仿宋_GB2312"/>
                <w:color w:val="000000"/>
                <w:kern w:val="0"/>
                <w:sz w:val="24"/>
                <w:szCs w:val="24"/>
              </w:rPr>
            </w:pPr>
            <w:r w:rsidRPr="00B27EC6">
              <w:rPr>
                <w:rFonts w:ascii="仿宋_GB2312" w:eastAsia="仿宋_GB2312" w:cs="仿宋_GB2312" w:hint="eastAsia"/>
                <w:color w:val="000000"/>
                <w:kern w:val="0"/>
                <w:sz w:val="24"/>
                <w:szCs w:val="24"/>
              </w:rPr>
              <w:t>□</w:t>
            </w:r>
            <w:r w:rsidRPr="00B27EC6">
              <w:rPr>
                <w:rFonts w:ascii="仿宋_GB2312" w:eastAsia="仿宋_GB2312" w:cs="仿宋_GB2312"/>
                <w:color w:val="000000"/>
                <w:kern w:val="0"/>
                <w:sz w:val="24"/>
                <w:szCs w:val="24"/>
              </w:rPr>
              <w:t xml:space="preserve"> </w:t>
            </w:r>
            <w:r w:rsidRPr="00B27EC6">
              <w:rPr>
                <w:rFonts w:ascii="仿宋_GB2312" w:eastAsia="仿宋_GB2312" w:cs="仿宋_GB2312" w:hint="eastAsia"/>
                <w:color w:val="000000"/>
                <w:kern w:val="0"/>
                <w:sz w:val="24"/>
                <w:szCs w:val="24"/>
              </w:rPr>
              <w:t>√博士</w:t>
            </w:r>
            <w:r w:rsidRPr="00B27EC6">
              <w:rPr>
                <w:rFonts w:ascii="仿宋_GB2312" w:eastAsia="仿宋_GB2312" w:cs="仿宋_GB2312"/>
                <w:color w:val="000000"/>
                <w:kern w:val="0"/>
                <w:sz w:val="24"/>
                <w:szCs w:val="24"/>
              </w:rPr>
              <w:t xml:space="preserve">       </w:t>
            </w:r>
            <w:r w:rsidRPr="00B27EC6">
              <w:rPr>
                <w:rFonts w:ascii="仿宋_GB2312" w:eastAsia="仿宋_GB2312" w:cs="仿宋_GB2312" w:hint="eastAsia"/>
                <w:color w:val="000000"/>
                <w:kern w:val="0"/>
                <w:sz w:val="24"/>
                <w:szCs w:val="24"/>
              </w:rPr>
              <w:t>□</w:t>
            </w:r>
            <w:r w:rsidRPr="00B27EC6">
              <w:rPr>
                <w:rFonts w:ascii="仿宋_GB2312" w:eastAsia="仿宋_GB2312" w:cs="仿宋_GB2312"/>
                <w:color w:val="000000"/>
                <w:kern w:val="0"/>
                <w:sz w:val="24"/>
                <w:szCs w:val="24"/>
              </w:rPr>
              <w:t xml:space="preserve"> </w:t>
            </w:r>
            <w:r w:rsidRPr="00B27EC6">
              <w:rPr>
                <w:rFonts w:ascii="仿宋_GB2312" w:eastAsia="仿宋_GB2312" w:cs="仿宋_GB2312" w:hint="eastAsia"/>
                <w:color w:val="000000"/>
                <w:kern w:val="0"/>
                <w:sz w:val="24"/>
                <w:szCs w:val="24"/>
              </w:rPr>
              <w:t>√硕士</w:t>
            </w:r>
          </w:p>
        </w:tc>
      </w:tr>
      <w:tr w:rsidR="009B2A99" w:rsidRPr="00B27EC6">
        <w:trPr>
          <w:trHeight w:val="397"/>
          <w:jc w:val="center"/>
        </w:trPr>
        <w:tc>
          <w:tcPr>
            <w:tcW w:w="8522" w:type="dxa"/>
            <w:gridSpan w:val="17"/>
            <w:tcBorders>
              <w:top w:val="single" w:sz="4" w:space="0" w:color="auto"/>
              <w:left w:val="single" w:sz="4" w:space="0" w:color="auto"/>
              <w:bottom w:val="single" w:sz="4" w:space="0" w:color="auto"/>
              <w:right w:val="single" w:sz="4" w:space="0" w:color="auto"/>
            </w:tcBorders>
            <w:vAlign w:val="center"/>
          </w:tcPr>
          <w:p w:rsidR="009B2A99" w:rsidRPr="00B27EC6" w:rsidRDefault="009B2A99" w:rsidP="00CC235E">
            <w:pPr>
              <w:rPr>
                <w:rFonts w:ascii="仿宋_GB2312" w:eastAsia="仿宋_GB2312"/>
                <w:b/>
                <w:bCs/>
                <w:color w:val="000000"/>
                <w:kern w:val="0"/>
                <w:sz w:val="24"/>
                <w:szCs w:val="24"/>
              </w:rPr>
            </w:pPr>
            <w:r w:rsidRPr="00B27EC6">
              <w:rPr>
                <w:rFonts w:ascii="仿宋_GB2312" w:eastAsia="仿宋_GB2312" w:cs="仿宋_GB2312" w:hint="eastAsia"/>
                <w:b/>
                <w:bCs/>
                <w:color w:val="000000"/>
                <w:kern w:val="0"/>
                <w:sz w:val="24"/>
                <w:szCs w:val="24"/>
              </w:rPr>
              <w:t>学科概况简要描述（主要包括学科内涵、研究内容）</w:t>
            </w:r>
          </w:p>
          <w:p w:rsidR="009B2A99" w:rsidRPr="00B27EC6" w:rsidRDefault="009B2A99" w:rsidP="009B2A99">
            <w:pPr>
              <w:adjustRightInd w:val="0"/>
              <w:spacing w:line="360" w:lineRule="auto"/>
              <w:ind w:firstLineChars="200" w:firstLine="31680"/>
              <w:jc w:val="left"/>
              <w:textAlignment w:val="baseline"/>
              <w:rPr>
                <w:rFonts w:ascii="仿宋_GB2312" w:eastAsia="仿宋_GB2312"/>
                <w:b/>
                <w:bCs/>
                <w:kern w:val="0"/>
                <w:sz w:val="24"/>
                <w:szCs w:val="24"/>
              </w:rPr>
            </w:pPr>
            <w:r w:rsidRPr="00B27EC6">
              <w:rPr>
                <w:rFonts w:ascii="仿宋_GB2312" w:eastAsia="仿宋_GB2312" w:cs="仿宋_GB2312" w:hint="eastAsia"/>
                <w:b/>
                <w:bCs/>
                <w:kern w:val="0"/>
                <w:sz w:val="24"/>
                <w:szCs w:val="24"/>
              </w:rPr>
              <w:t>（一）学科内涵</w:t>
            </w:r>
          </w:p>
          <w:p w:rsidR="009B2A99" w:rsidRPr="00B27EC6" w:rsidRDefault="009B2A99" w:rsidP="009B2A99">
            <w:pPr>
              <w:adjustRightInd w:val="0"/>
              <w:spacing w:line="360" w:lineRule="auto"/>
              <w:ind w:firstLineChars="200" w:firstLine="31680"/>
              <w:jc w:val="left"/>
              <w:textAlignment w:val="baseline"/>
              <w:rPr>
                <w:rFonts w:ascii="仿宋_GB2312" w:eastAsia="仿宋_GB2312"/>
                <w:kern w:val="0"/>
                <w:sz w:val="24"/>
                <w:szCs w:val="24"/>
              </w:rPr>
            </w:pPr>
            <w:r w:rsidRPr="00B27EC6">
              <w:rPr>
                <w:rFonts w:ascii="仿宋_GB2312" w:eastAsia="仿宋_GB2312" w:cs="仿宋_GB2312" w:hint="eastAsia"/>
                <w:kern w:val="0"/>
                <w:sz w:val="24"/>
                <w:szCs w:val="24"/>
              </w:rPr>
              <w:t>互联网金融学主要表现为金融学与现代互联网技术的交叉融合。金融学是研究如何在不确定条件下跨时间配置稀缺资源的一门学科，它是从经济学分化出来的，是研究公司、个人、政府与其他机构如何投资和融资的学科。互联网技术则通过其开放、合作、平等的特点打破了传统金融的行业模式，相比于传统金融服务，互联网金融以用户体验为基础，创新、融合、开放、多元化，是一种充分体现投融资者意志的大众化的金融模式，是互联网精神与传统金融行业相结合，依托于互联网技术、移动通信技术进行的金融活动。这既归因于经济步入转型、金融改革深化的宏观大背景，也受益于金融创新全面加速的行业机遇。</w:t>
            </w:r>
          </w:p>
          <w:p w:rsidR="009B2A99" w:rsidRDefault="009B2A99" w:rsidP="009B2A99">
            <w:pPr>
              <w:adjustRightInd w:val="0"/>
              <w:spacing w:line="360" w:lineRule="auto"/>
              <w:ind w:firstLineChars="200" w:firstLine="31680"/>
              <w:jc w:val="left"/>
              <w:textAlignment w:val="baseline"/>
              <w:rPr>
                <w:rFonts w:ascii="仿宋_GB2312" w:eastAsia="仿宋_GB2312"/>
                <w:kern w:val="0"/>
                <w:sz w:val="24"/>
                <w:szCs w:val="24"/>
              </w:rPr>
            </w:pPr>
            <w:r w:rsidRPr="00B27EC6">
              <w:rPr>
                <w:rFonts w:ascii="仿宋_GB2312" w:eastAsia="仿宋_GB2312" w:cs="仿宋_GB2312" w:hint="eastAsia"/>
                <w:kern w:val="0"/>
                <w:sz w:val="24"/>
                <w:szCs w:val="24"/>
              </w:rPr>
              <w:t>互联网金融是依托于互联网技术、移动通信技术进行的金融活动。从宏观层面来说，互联网金融学主要研究在互联网时代，金融经济特有的运行规律以及与实体经济间的内在联系，重点是从讨论相关的金融理论与政策、金融风险与金融安全问题。从微观层面来说，互联网金融学主要研究在不确定性下，基于市场主体决策行为的金融市场运行状况以及对金融资产的资源配置问题，其中心点是互联网的环境下金融市场的营运、金融资产的供给和定价，金融资产的收益与风险等。互联网金融学不同于其它学科，它产生于实践，是一门实践先于理论的学科。目前并没有形成一套基于互联网金融的理论体系，我们对互联网金融的认识主要来源于实践。按其参与方式，互联网金融主要分为以下两类：第一、金融互联网化。第二、互联网金融化。由于互联网的开放性，互联网金融已经并且将推动普惠金融的发展。另外，互联网金融的研究还涵盖了对金融创新的研究。上世纪</w:t>
            </w:r>
            <w:r w:rsidRPr="00B27EC6">
              <w:rPr>
                <w:rFonts w:ascii="仿宋_GB2312" w:eastAsia="仿宋_GB2312" w:cs="仿宋_GB2312"/>
                <w:kern w:val="0"/>
                <w:sz w:val="24"/>
                <w:szCs w:val="24"/>
              </w:rPr>
              <w:t>70</w:t>
            </w:r>
            <w:r w:rsidRPr="00B27EC6">
              <w:rPr>
                <w:rFonts w:ascii="仿宋_GB2312" w:eastAsia="仿宋_GB2312" w:cs="仿宋_GB2312" w:hint="eastAsia"/>
                <w:kern w:val="0"/>
                <w:sz w:val="24"/>
                <w:szCs w:val="24"/>
              </w:rPr>
              <w:t>年代后，威廉</w:t>
            </w:r>
            <w:r w:rsidRPr="00B27EC6">
              <w:rPr>
                <w:rFonts w:ascii="仿宋_GB2312" w:eastAsia="仿宋_GB2312" w:cs="仿宋_GB2312"/>
                <w:kern w:val="0"/>
                <w:sz w:val="24"/>
                <w:szCs w:val="24"/>
              </w:rPr>
              <w:t>.L.</w:t>
            </w:r>
            <w:r w:rsidRPr="00B27EC6">
              <w:rPr>
                <w:rFonts w:ascii="仿宋_GB2312" w:eastAsia="仿宋_GB2312" w:cs="仿宋_GB2312" w:hint="eastAsia"/>
                <w:kern w:val="0"/>
                <w:sz w:val="24"/>
                <w:szCs w:val="24"/>
              </w:rPr>
              <w:t>斯尔帕，弗雷德里克</w:t>
            </w:r>
            <w:r w:rsidRPr="00B27EC6">
              <w:rPr>
                <w:rFonts w:ascii="仿宋_GB2312" w:eastAsia="仿宋_GB2312" w:cs="仿宋_GB2312"/>
                <w:kern w:val="0"/>
                <w:sz w:val="24"/>
                <w:szCs w:val="24"/>
              </w:rPr>
              <w:t>.S.</w:t>
            </w:r>
            <w:r w:rsidRPr="00B27EC6">
              <w:rPr>
                <w:rFonts w:ascii="仿宋_GB2312" w:eastAsia="仿宋_GB2312" w:cs="仿宋_GB2312" w:hint="eastAsia"/>
                <w:kern w:val="0"/>
                <w:sz w:val="24"/>
                <w:szCs w:val="24"/>
              </w:rPr>
              <w:t>米什金等著名的学者运用金融学创新对这个问题开始了系统性的探究，形成了众多的学术流派。金融发展和金融创新的研究着重于现实问题，运用金融学原理得出了很多极具指导意义的结论。</w:t>
            </w:r>
          </w:p>
          <w:p w:rsidR="009B2A99" w:rsidRPr="00B27EC6" w:rsidRDefault="009B2A99" w:rsidP="009B2A99">
            <w:pPr>
              <w:adjustRightInd w:val="0"/>
              <w:spacing w:line="360" w:lineRule="auto"/>
              <w:ind w:firstLineChars="200" w:firstLine="31680"/>
              <w:jc w:val="left"/>
              <w:textAlignment w:val="baseline"/>
              <w:rPr>
                <w:rFonts w:ascii="仿宋_GB2312" w:eastAsia="仿宋_GB2312"/>
                <w:kern w:val="0"/>
                <w:sz w:val="24"/>
                <w:szCs w:val="24"/>
              </w:rPr>
            </w:pPr>
          </w:p>
          <w:p w:rsidR="009B2A99" w:rsidRPr="00B27EC6" w:rsidRDefault="009B2A99" w:rsidP="009B2A99">
            <w:pPr>
              <w:adjustRightInd w:val="0"/>
              <w:spacing w:line="360" w:lineRule="auto"/>
              <w:ind w:firstLineChars="200" w:firstLine="31680"/>
              <w:jc w:val="left"/>
              <w:textAlignment w:val="baseline"/>
              <w:rPr>
                <w:rFonts w:ascii="仿宋_GB2312" w:eastAsia="仿宋_GB2312"/>
                <w:b/>
                <w:bCs/>
                <w:kern w:val="0"/>
                <w:sz w:val="24"/>
                <w:szCs w:val="24"/>
              </w:rPr>
            </w:pPr>
            <w:r w:rsidRPr="00B27EC6">
              <w:rPr>
                <w:rFonts w:ascii="仿宋_GB2312" w:eastAsia="仿宋_GB2312" w:cs="仿宋_GB2312" w:hint="eastAsia"/>
                <w:b/>
                <w:bCs/>
                <w:kern w:val="0"/>
                <w:sz w:val="24"/>
                <w:szCs w:val="24"/>
              </w:rPr>
              <w:t>（二）研究内容</w:t>
            </w:r>
          </w:p>
          <w:p w:rsidR="009B2A99" w:rsidRPr="00B27EC6" w:rsidRDefault="009B2A99" w:rsidP="009B2A99">
            <w:pPr>
              <w:adjustRightInd w:val="0"/>
              <w:spacing w:line="360" w:lineRule="auto"/>
              <w:ind w:firstLineChars="200" w:firstLine="31680"/>
              <w:jc w:val="left"/>
              <w:textAlignment w:val="baseline"/>
              <w:rPr>
                <w:rFonts w:ascii="仿宋_GB2312" w:eastAsia="仿宋_GB2312"/>
                <w:kern w:val="0"/>
                <w:sz w:val="24"/>
                <w:szCs w:val="24"/>
              </w:rPr>
            </w:pPr>
            <w:r w:rsidRPr="00B27EC6">
              <w:rPr>
                <w:rFonts w:ascii="仿宋_GB2312" w:eastAsia="仿宋_GB2312" w:cs="仿宋_GB2312" w:hint="eastAsia"/>
                <w:kern w:val="0"/>
                <w:sz w:val="24"/>
                <w:szCs w:val="24"/>
              </w:rPr>
              <w:t>互联网金融作为多学科交叉的二级学科，研究范围较广，本学科拟定四个研究方向。分别是互联网金融基础理论研究，互联网大数据挖掘与分析，互联网金融监管研究，互联网商业模式研究。本学科的学术带头人是金雪军教授，并与其他七位教授一起分别担任四个研究方向的负责人。</w:t>
            </w:r>
          </w:p>
          <w:p w:rsidR="009B2A99" w:rsidRPr="00B27EC6" w:rsidRDefault="009B2A99" w:rsidP="009B2A99">
            <w:pPr>
              <w:adjustRightInd w:val="0"/>
              <w:spacing w:line="360" w:lineRule="auto"/>
              <w:ind w:firstLineChars="200" w:firstLine="31680"/>
              <w:jc w:val="left"/>
              <w:textAlignment w:val="baseline"/>
              <w:rPr>
                <w:rFonts w:ascii="仿宋_GB2312" w:eastAsia="仿宋_GB2312"/>
                <w:kern w:val="0"/>
                <w:sz w:val="24"/>
                <w:szCs w:val="24"/>
              </w:rPr>
            </w:pPr>
            <w:r w:rsidRPr="00B27EC6">
              <w:rPr>
                <w:rFonts w:ascii="仿宋_GB2312" w:eastAsia="仿宋_GB2312" w:cs="仿宋_GB2312" w:hint="eastAsia"/>
                <w:kern w:val="0"/>
                <w:sz w:val="24"/>
                <w:szCs w:val="24"/>
              </w:rPr>
              <w:t>互联网金融基础理论研究方向的负责人是金雪军教授，杨柳勇教授。主要的研究内容为：互联网金融形成的内部机理，研究互联网金融模式创新与产品平台创新、分析互联网金融与传统金融的竞争与互动融合，为互联网金融企业的发展提供智力支持等。</w:t>
            </w:r>
          </w:p>
          <w:p w:rsidR="009B2A99" w:rsidRPr="00B27EC6" w:rsidRDefault="009B2A99" w:rsidP="009B2A99">
            <w:pPr>
              <w:adjustRightInd w:val="0"/>
              <w:spacing w:line="360" w:lineRule="auto"/>
              <w:ind w:firstLineChars="200" w:firstLine="31680"/>
              <w:jc w:val="left"/>
              <w:textAlignment w:val="baseline"/>
              <w:rPr>
                <w:rFonts w:ascii="仿宋_GB2312" w:eastAsia="仿宋_GB2312"/>
                <w:kern w:val="0"/>
                <w:sz w:val="24"/>
                <w:szCs w:val="24"/>
              </w:rPr>
            </w:pPr>
            <w:r w:rsidRPr="00B27EC6">
              <w:rPr>
                <w:rFonts w:ascii="仿宋_GB2312" w:eastAsia="仿宋_GB2312" w:cs="仿宋_GB2312" w:hint="eastAsia"/>
                <w:kern w:val="0"/>
                <w:sz w:val="24"/>
                <w:szCs w:val="24"/>
              </w:rPr>
              <w:t>互联网大数据挖掘与分析方向的负责人为蒋岳祥教授，杨小虎教授，李胜宏教授。主要的研究内容包括：通过分析大量的网络交易及行为数据，对用户进行信用评估，帮助互联网金融企业对用户的还款意愿及还款能力做出评价，继而为用户提供快速授信及现金分期服务等；通过社交网络揭示和传播的资金供需双方的数据挖掘，形成时间连续、动态变化的信息序列，分析资金需求者（机构）的风险定价或动态违约概率，实现价格的发现功能。</w:t>
            </w:r>
          </w:p>
          <w:p w:rsidR="009B2A99" w:rsidRPr="00B27EC6" w:rsidRDefault="009B2A99" w:rsidP="009B2A99">
            <w:pPr>
              <w:adjustRightInd w:val="0"/>
              <w:spacing w:line="360" w:lineRule="auto"/>
              <w:ind w:firstLineChars="200" w:firstLine="31680"/>
              <w:jc w:val="left"/>
              <w:textAlignment w:val="baseline"/>
              <w:rPr>
                <w:rFonts w:ascii="仿宋_GB2312" w:eastAsia="仿宋_GB2312"/>
                <w:kern w:val="0"/>
                <w:sz w:val="24"/>
                <w:szCs w:val="24"/>
              </w:rPr>
            </w:pPr>
            <w:r w:rsidRPr="00B27EC6">
              <w:rPr>
                <w:rFonts w:ascii="仿宋_GB2312" w:eastAsia="仿宋_GB2312" w:cs="仿宋_GB2312" w:hint="eastAsia"/>
                <w:kern w:val="0"/>
                <w:sz w:val="24"/>
                <w:szCs w:val="24"/>
              </w:rPr>
              <w:t>互联网金融监管研究方向的负责人是王维安教授、李有星教授，主要的研究内容包括：互联网金融风险的表现形式、特点与危害，以及与传统金融风险的联系与区别；互联网风险的识别与量化，并进而研究互联网金融监管的主体、对象、手段、方式以及与传统金融监管的区别与特点。</w:t>
            </w:r>
          </w:p>
          <w:p w:rsidR="009B2A99" w:rsidRDefault="009B2A99" w:rsidP="009B2A99">
            <w:pPr>
              <w:adjustRightInd w:val="0"/>
              <w:spacing w:line="360" w:lineRule="auto"/>
              <w:ind w:firstLineChars="200" w:firstLine="31680"/>
              <w:jc w:val="left"/>
              <w:textAlignment w:val="baseline"/>
              <w:rPr>
                <w:rFonts w:ascii="仿宋_GB2312" w:eastAsia="仿宋_GB2312"/>
                <w:kern w:val="0"/>
                <w:sz w:val="24"/>
                <w:szCs w:val="24"/>
              </w:rPr>
            </w:pPr>
            <w:r w:rsidRPr="00B27EC6">
              <w:rPr>
                <w:rFonts w:ascii="仿宋_GB2312" w:eastAsia="仿宋_GB2312" w:cs="仿宋_GB2312" w:hint="eastAsia"/>
                <w:kern w:val="0"/>
                <w:sz w:val="24"/>
                <w:szCs w:val="24"/>
              </w:rPr>
              <w:t>互联网商业模式研究的负责人是贲圣林教授、戴志敏教授，主要的研究内容是：互联网金融商业模式的理论机理、互联网金融商业模式类型研究、互联网金融商业模式绩效研究。</w:t>
            </w:r>
          </w:p>
          <w:p w:rsidR="009B2A99" w:rsidRPr="00B27EC6" w:rsidRDefault="009B2A99" w:rsidP="009B2A99">
            <w:pPr>
              <w:adjustRightInd w:val="0"/>
              <w:spacing w:line="360" w:lineRule="auto"/>
              <w:ind w:firstLineChars="200" w:firstLine="31680"/>
              <w:jc w:val="left"/>
              <w:textAlignment w:val="baseline"/>
              <w:rPr>
                <w:rFonts w:ascii="仿宋_GB2312" w:eastAsia="仿宋_GB2312"/>
                <w:kern w:val="0"/>
                <w:sz w:val="24"/>
                <w:szCs w:val="24"/>
              </w:rPr>
            </w:pPr>
          </w:p>
        </w:tc>
      </w:tr>
      <w:tr w:rsidR="009B2A99" w:rsidRPr="00B27EC6">
        <w:trPr>
          <w:trHeight w:val="605"/>
          <w:jc w:val="center"/>
        </w:trPr>
        <w:tc>
          <w:tcPr>
            <w:tcW w:w="8522" w:type="dxa"/>
            <w:gridSpan w:val="17"/>
            <w:tcBorders>
              <w:top w:val="single" w:sz="4" w:space="0" w:color="auto"/>
              <w:left w:val="single" w:sz="4" w:space="0" w:color="auto"/>
              <w:bottom w:val="single" w:sz="4" w:space="0" w:color="auto"/>
              <w:right w:val="single" w:sz="4" w:space="0" w:color="auto"/>
            </w:tcBorders>
          </w:tcPr>
          <w:p w:rsidR="009B2A99" w:rsidRDefault="009B2A99" w:rsidP="00CC235E">
            <w:pPr>
              <w:rPr>
                <w:rFonts w:ascii="仿宋_GB2312" w:eastAsia="仿宋_GB2312"/>
                <w:b/>
                <w:bCs/>
                <w:color w:val="000000"/>
                <w:kern w:val="0"/>
                <w:sz w:val="24"/>
                <w:szCs w:val="24"/>
              </w:rPr>
            </w:pPr>
            <w:r w:rsidRPr="00B27EC6">
              <w:rPr>
                <w:rFonts w:ascii="仿宋_GB2312" w:eastAsia="仿宋_GB2312" w:cs="仿宋_GB2312" w:hint="eastAsia"/>
                <w:b/>
                <w:bCs/>
                <w:color w:val="000000"/>
                <w:kern w:val="0"/>
                <w:sz w:val="24"/>
                <w:szCs w:val="24"/>
              </w:rPr>
              <w:t>该学科学术带头人和学术梯队简介</w:t>
            </w:r>
          </w:p>
          <w:p w:rsidR="009B2A99" w:rsidRPr="00B27EC6" w:rsidRDefault="009B2A99" w:rsidP="00CC235E">
            <w:pPr>
              <w:rPr>
                <w:rFonts w:ascii="仿宋_GB2312" w:eastAsia="仿宋_GB2312"/>
                <w:b/>
                <w:bCs/>
                <w:color w:val="000000"/>
                <w:kern w:val="0"/>
                <w:sz w:val="24"/>
                <w:szCs w:val="24"/>
              </w:rPr>
            </w:pPr>
          </w:p>
          <w:p w:rsidR="009B2A99" w:rsidRPr="00B27EC6" w:rsidRDefault="009B2A99" w:rsidP="009B2A99">
            <w:pPr>
              <w:adjustRightInd w:val="0"/>
              <w:spacing w:line="360" w:lineRule="auto"/>
              <w:ind w:firstLineChars="200" w:firstLine="31680"/>
              <w:jc w:val="left"/>
              <w:textAlignment w:val="baseline"/>
              <w:rPr>
                <w:rFonts w:ascii="仿宋_GB2312" w:eastAsia="仿宋_GB2312"/>
                <w:b/>
                <w:bCs/>
                <w:kern w:val="0"/>
                <w:sz w:val="24"/>
                <w:szCs w:val="24"/>
              </w:rPr>
            </w:pPr>
            <w:r w:rsidRPr="00B27EC6">
              <w:rPr>
                <w:rFonts w:ascii="仿宋_GB2312" w:eastAsia="仿宋_GB2312" w:cs="仿宋_GB2312" w:hint="eastAsia"/>
                <w:b/>
                <w:bCs/>
                <w:kern w:val="0"/>
                <w:sz w:val="24"/>
                <w:szCs w:val="24"/>
              </w:rPr>
              <w:t>学术带头人简介：</w:t>
            </w:r>
          </w:p>
          <w:p w:rsidR="009B2A99" w:rsidRDefault="009B2A99" w:rsidP="009B2A99">
            <w:pPr>
              <w:adjustRightInd w:val="0"/>
              <w:spacing w:line="360" w:lineRule="auto"/>
              <w:ind w:firstLineChars="200" w:firstLine="31680"/>
              <w:jc w:val="left"/>
              <w:textAlignment w:val="baseline"/>
              <w:rPr>
                <w:rFonts w:ascii="仿宋_GB2312" w:eastAsia="仿宋_GB2312"/>
                <w:kern w:val="0"/>
                <w:sz w:val="24"/>
                <w:szCs w:val="24"/>
              </w:rPr>
            </w:pPr>
            <w:r w:rsidRPr="00B27EC6">
              <w:rPr>
                <w:rFonts w:ascii="仿宋_GB2312" w:eastAsia="仿宋_GB2312" w:cs="仿宋_GB2312" w:hint="eastAsia"/>
                <w:b/>
                <w:bCs/>
                <w:kern w:val="0"/>
                <w:sz w:val="24"/>
                <w:szCs w:val="24"/>
              </w:rPr>
              <w:t>金雪军，</w:t>
            </w:r>
            <w:r w:rsidRPr="00B27EC6">
              <w:rPr>
                <w:rFonts w:ascii="仿宋_GB2312" w:eastAsia="仿宋_GB2312" w:cs="仿宋_GB2312" w:hint="eastAsia"/>
                <w:kern w:val="0"/>
                <w:sz w:val="24"/>
                <w:szCs w:val="24"/>
              </w:rPr>
              <w:t>浙江大学求是特聘教授、金融学博士生导师。现任浙大校学术委员会委员、社科学部学术委员会副主任、浙江省高校财政金融类专业教学指导委员会主任、浙江大学金融研究院学术委员会主任、浙江大学互联网金融研究院学术委员会主任兼副院长。曾先后担任浙江大学外经贸学院副院长兼经济与金融系主任，经济学院副院长兼金融系主任，系新加坡国立大学财务与金融系高访学者，德国克劳斯塔尔工业大学访问与合作研究教授，主持多项国家自然科学，国家社会科学，国家软科学，国家留学基金国际合作项目。获中国图书奖、教育部社会科学奖、商务部研究成果奖等。关于中小企业融资创新研究成果“桥隧模式”等产生较大影响，获中央领导批示。兼浙江省国际金融学会会长、浙江省政府咨询委员、中国金融学会常务理事、国家开发银行总行特聘专家等。</w:t>
            </w:r>
            <w:r w:rsidRPr="00B27EC6">
              <w:rPr>
                <w:rFonts w:ascii="仿宋_GB2312" w:eastAsia="仿宋_GB2312" w:cs="仿宋_GB2312"/>
                <w:kern w:val="0"/>
                <w:sz w:val="24"/>
                <w:szCs w:val="24"/>
              </w:rPr>
              <w:t>1993</w:t>
            </w:r>
            <w:r w:rsidRPr="00B27EC6">
              <w:rPr>
                <w:rFonts w:ascii="仿宋_GB2312" w:eastAsia="仿宋_GB2312" w:cs="仿宋_GB2312" w:hint="eastAsia"/>
                <w:kern w:val="0"/>
                <w:sz w:val="24"/>
                <w:szCs w:val="24"/>
              </w:rPr>
              <w:t>年获国务院政府特殊津贴，系浙江省有突出贡献中青年专家，国家社会科学基金重大项目首席专家，全国百篇优秀博士论文指导教师。</w:t>
            </w:r>
          </w:p>
          <w:p w:rsidR="009B2A99" w:rsidRPr="00B27EC6" w:rsidRDefault="009B2A99" w:rsidP="009B2A99">
            <w:pPr>
              <w:adjustRightInd w:val="0"/>
              <w:spacing w:line="360" w:lineRule="auto"/>
              <w:ind w:firstLineChars="200" w:firstLine="31680"/>
              <w:jc w:val="left"/>
              <w:textAlignment w:val="baseline"/>
              <w:rPr>
                <w:rFonts w:ascii="仿宋_GB2312" w:eastAsia="仿宋_GB2312"/>
                <w:kern w:val="0"/>
                <w:sz w:val="24"/>
                <w:szCs w:val="24"/>
              </w:rPr>
            </w:pPr>
          </w:p>
          <w:p w:rsidR="009B2A99" w:rsidRPr="00B27EC6" w:rsidRDefault="009B2A99" w:rsidP="009B2A99">
            <w:pPr>
              <w:adjustRightInd w:val="0"/>
              <w:spacing w:line="360" w:lineRule="auto"/>
              <w:ind w:firstLineChars="200" w:firstLine="31680"/>
              <w:jc w:val="left"/>
              <w:textAlignment w:val="baseline"/>
              <w:rPr>
                <w:rFonts w:ascii="仿宋_GB2312" w:eastAsia="仿宋_GB2312"/>
                <w:b/>
                <w:bCs/>
                <w:kern w:val="0"/>
                <w:sz w:val="24"/>
                <w:szCs w:val="24"/>
              </w:rPr>
            </w:pPr>
            <w:r w:rsidRPr="00B27EC6">
              <w:rPr>
                <w:rFonts w:ascii="仿宋_GB2312" w:eastAsia="仿宋_GB2312" w:cs="仿宋_GB2312" w:hint="eastAsia"/>
                <w:b/>
                <w:bCs/>
                <w:kern w:val="0"/>
                <w:sz w:val="24"/>
                <w:szCs w:val="24"/>
              </w:rPr>
              <w:t>学术研究方向负责人简介：</w:t>
            </w:r>
          </w:p>
          <w:p w:rsidR="009B2A99" w:rsidRDefault="009B2A99" w:rsidP="009B2A99">
            <w:pPr>
              <w:adjustRightInd w:val="0"/>
              <w:spacing w:line="360" w:lineRule="auto"/>
              <w:ind w:firstLineChars="200" w:firstLine="31680"/>
              <w:jc w:val="left"/>
              <w:textAlignment w:val="baseline"/>
              <w:rPr>
                <w:rFonts w:ascii="仿宋_GB2312" w:eastAsia="仿宋_GB2312"/>
                <w:kern w:val="0"/>
                <w:sz w:val="24"/>
                <w:szCs w:val="24"/>
              </w:rPr>
            </w:pPr>
            <w:r w:rsidRPr="00B27EC6">
              <w:rPr>
                <w:rFonts w:ascii="仿宋_GB2312" w:eastAsia="仿宋_GB2312" w:cs="仿宋_GB2312" w:hint="eastAsia"/>
                <w:b/>
                <w:bCs/>
                <w:kern w:val="0"/>
                <w:sz w:val="24"/>
                <w:szCs w:val="24"/>
              </w:rPr>
              <w:t>贲圣林，</w:t>
            </w:r>
            <w:r w:rsidRPr="00B27EC6">
              <w:rPr>
                <w:rFonts w:ascii="仿宋_GB2312" w:eastAsia="仿宋_GB2312" w:cs="仿宋_GB2312" w:hint="eastAsia"/>
                <w:kern w:val="0"/>
                <w:sz w:val="24"/>
                <w:szCs w:val="24"/>
              </w:rPr>
              <w:t>浙江大学管理学院教授，博士生导师，浙江大学金融研究院副院长、浙江大学互联网金融研究院院长、学术委员会委员，浙江大学</w:t>
            </w:r>
            <w:r w:rsidRPr="00B27EC6">
              <w:rPr>
                <w:rFonts w:ascii="仿宋_GB2312" w:eastAsia="仿宋_GB2312" w:cs="仿宋_GB2312"/>
                <w:kern w:val="0"/>
                <w:sz w:val="24"/>
                <w:szCs w:val="24"/>
              </w:rPr>
              <w:t>EMBA</w:t>
            </w:r>
            <w:r w:rsidRPr="00B27EC6">
              <w:rPr>
                <w:rFonts w:ascii="仿宋_GB2312" w:eastAsia="仿宋_GB2312" w:cs="仿宋_GB2312" w:hint="eastAsia"/>
                <w:kern w:val="0"/>
                <w:sz w:val="24"/>
                <w:szCs w:val="24"/>
              </w:rPr>
              <w:t>中心主任。贲博士先后获得清华大学工程学士学位，中国人民大学企业管理硕士学位和美国普渡大学经济学博士学位。贲博士拥有丰富的国际金融实践和领导经验，先后担任荷兰银行（</w:t>
            </w:r>
            <w:r w:rsidRPr="00B27EC6">
              <w:rPr>
                <w:rFonts w:ascii="仿宋_GB2312" w:eastAsia="仿宋_GB2312" w:cs="仿宋_GB2312"/>
                <w:kern w:val="0"/>
                <w:sz w:val="24"/>
                <w:szCs w:val="24"/>
              </w:rPr>
              <w:t>ABN AMRO</w:t>
            </w:r>
            <w:r w:rsidRPr="00B27EC6">
              <w:rPr>
                <w:rFonts w:ascii="仿宋_GB2312" w:eastAsia="仿宋_GB2312" w:cs="仿宋_GB2312" w:hint="eastAsia"/>
                <w:kern w:val="0"/>
                <w:sz w:val="24"/>
                <w:szCs w:val="24"/>
              </w:rPr>
              <w:t>）高级副总裁兼流动资金业务中国区总经理</w:t>
            </w:r>
            <w:r w:rsidRPr="00B27EC6">
              <w:rPr>
                <w:rFonts w:ascii="仿宋_GB2312" w:eastAsia="仿宋_GB2312" w:cs="仿宋_GB2312"/>
                <w:kern w:val="0"/>
                <w:sz w:val="24"/>
                <w:szCs w:val="24"/>
              </w:rPr>
              <w:t xml:space="preserve">(China Country Head </w:t>
            </w:r>
            <w:r w:rsidRPr="00B27EC6">
              <w:rPr>
                <w:rFonts w:eastAsia="仿宋_GB2312"/>
                <w:kern w:val="0"/>
                <w:sz w:val="24"/>
                <w:szCs w:val="24"/>
              </w:rPr>
              <w:t>–</w:t>
            </w:r>
            <w:r w:rsidRPr="00B27EC6">
              <w:rPr>
                <w:rFonts w:ascii="仿宋_GB2312" w:eastAsia="仿宋_GB2312" w:cs="仿宋_GB2312"/>
                <w:kern w:val="0"/>
                <w:sz w:val="24"/>
                <w:szCs w:val="24"/>
              </w:rPr>
              <w:t xml:space="preserve"> Working Capital)</w:t>
            </w:r>
            <w:r w:rsidRPr="00B27EC6">
              <w:rPr>
                <w:rFonts w:ascii="仿宋_GB2312" w:eastAsia="仿宋_GB2312" w:cs="仿宋_GB2312" w:hint="eastAsia"/>
                <w:kern w:val="0"/>
                <w:sz w:val="24"/>
                <w:szCs w:val="24"/>
              </w:rPr>
              <w:t>，汇丰（</w:t>
            </w:r>
            <w:r w:rsidRPr="00B27EC6">
              <w:rPr>
                <w:rFonts w:ascii="仿宋_GB2312" w:eastAsia="仿宋_GB2312" w:cs="仿宋_GB2312"/>
                <w:kern w:val="0"/>
                <w:sz w:val="24"/>
                <w:szCs w:val="24"/>
              </w:rPr>
              <w:t>HSBC</w:t>
            </w:r>
            <w:r w:rsidRPr="00B27EC6">
              <w:rPr>
                <w:rFonts w:ascii="仿宋_GB2312" w:eastAsia="仿宋_GB2312" w:cs="仿宋_GB2312" w:hint="eastAsia"/>
                <w:kern w:val="0"/>
                <w:sz w:val="24"/>
                <w:szCs w:val="24"/>
              </w:rPr>
              <w:t>）董事总经理兼工商金融业务中国区总经理</w:t>
            </w:r>
            <w:r w:rsidRPr="00B27EC6">
              <w:rPr>
                <w:rFonts w:ascii="仿宋_GB2312" w:eastAsia="仿宋_GB2312" w:cs="仿宋_GB2312"/>
                <w:kern w:val="0"/>
                <w:sz w:val="24"/>
                <w:szCs w:val="24"/>
              </w:rPr>
              <w:t xml:space="preserve"> </w:t>
            </w:r>
            <w:r w:rsidRPr="00B27EC6">
              <w:rPr>
                <w:rFonts w:ascii="仿宋_GB2312" w:eastAsia="仿宋_GB2312" w:cs="仿宋_GB2312" w:hint="eastAsia"/>
                <w:kern w:val="0"/>
                <w:sz w:val="24"/>
                <w:szCs w:val="24"/>
              </w:rPr>
              <w:t>（</w:t>
            </w:r>
            <w:r w:rsidRPr="00B27EC6">
              <w:rPr>
                <w:rFonts w:ascii="仿宋_GB2312" w:eastAsia="仿宋_GB2312" w:cs="仿宋_GB2312"/>
                <w:kern w:val="0"/>
                <w:sz w:val="24"/>
                <w:szCs w:val="24"/>
              </w:rPr>
              <w:t>China Country Head of Commercial Bank</w:t>
            </w:r>
            <w:r w:rsidRPr="00B27EC6">
              <w:rPr>
                <w:rFonts w:ascii="仿宋_GB2312" w:eastAsia="仿宋_GB2312" w:cs="仿宋_GB2312" w:hint="eastAsia"/>
                <w:kern w:val="0"/>
                <w:sz w:val="24"/>
                <w:szCs w:val="24"/>
              </w:rPr>
              <w:t>），摩根大通银行（中国）有限公司行长</w:t>
            </w:r>
            <w:r w:rsidRPr="00B27EC6">
              <w:rPr>
                <w:rFonts w:ascii="仿宋_GB2312" w:eastAsia="仿宋_GB2312" w:cs="仿宋_GB2312"/>
                <w:kern w:val="0"/>
                <w:sz w:val="24"/>
                <w:szCs w:val="24"/>
              </w:rPr>
              <w:t>(Chief Executive Officer)</w:t>
            </w:r>
            <w:r w:rsidRPr="00B27EC6">
              <w:rPr>
                <w:rFonts w:ascii="仿宋_GB2312" w:eastAsia="仿宋_GB2312" w:cs="仿宋_GB2312" w:hint="eastAsia"/>
                <w:kern w:val="0"/>
                <w:sz w:val="24"/>
                <w:szCs w:val="24"/>
              </w:rPr>
              <w:t>及摩根大通环球企业银行全球领导小组成员等职位。贲博士于</w:t>
            </w:r>
            <w:r w:rsidRPr="00B27EC6">
              <w:rPr>
                <w:rFonts w:ascii="仿宋_GB2312" w:eastAsia="仿宋_GB2312" w:cs="仿宋_GB2312"/>
                <w:kern w:val="0"/>
                <w:sz w:val="24"/>
                <w:szCs w:val="24"/>
              </w:rPr>
              <w:t>2007</w:t>
            </w:r>
            <w:r w:rsidRPr="00B27EC6">
              <w:rPr>
                <w:rFonts w:ascii="仿宋_GB2312" w:eastAsia="仿宋_GB2312" w:cs="仿宋_GB2312" w:hint="eastAsia"/>
                <w:kern w:val="0"/>
                <w:sz w:val="24"/>
                <w:szCs w:val="24"/>
              </w:rPr>
              <w:t>年起担任中华全国工商业联合会执行委员会委员，</w:t>
            </w:r>
            <w:r w:rsidRPr="00B27EC6">
              <w:rPr>
                <w:rFonts w:ascii="仿宋_GB2312" w:eastAsia="仿宋_GB2312" w:cs="仿宋_GB2312"/>
                <w:kern w:val="0"/>
                <w:sz w:val="24"/>
                <w:szCs w:val="24"/>
              </w:rPr>
              <w:t>2012</w:t>
            </w:r>
            <w:r w:rsidRPr="00B27EC6">
              <w:rPr>
                <w:rFonts w:ascii="仿宋_GB2312" w:eastAsia="仿宋_GB2312" w:cs="仿宋_GB2312" w:hint="eastAsia"/>
                <w:kern w:val="0"/>
                <w:sz w:val="24"/>
                <w:szCs w:val="24"/>
              </w:rPr>
              <w:t>年起任美国普渡（</w:t>
            </w:r>
            <w:r w:rsidRPr="00B27EC6">
              <w:rPr>
                <w:rFonts w:ascii="仿宋_GB2312" w:eastAsia="仿宋_GB2312" w:cs="仿宋_GB2312"/>
                <w:kern w:val="0"/>
                <w:sz w:val="24"/>
                <w:szCs w:val="24"/>
              </w:rPr>
              <w:t>Purdue</w:t>
            </w:r>
            <w:r w:rsidRPr="00B27EC6">
              <w:rPr>
                <w:rFonts w:ascii="仿宋_GB2312" w:eastAsia="仿宋_GB2312" w:cs="仿宋_GB2312" w:hint="eastAsia"/>
                <w:kern w:val="0"/>
                <w:sz w:val="24"/>
                <w:szCs w:val="24"/>
              </w:rPr>
              <w:t>）大学管理学院全球战略顾问委员会委员，</w:t>
            </w:r>
            <w:r w:rsidRPr="00B27EC6">
              <w:rPr>
                <w:rFonts w:ascii="仿宋_GB2312" w:eastAsia="仿宋_GB2312" w:cs="仿宋_GB2312"/>
                <w:kern w:val="0"/>
                <w:sz w:val="24"/>
                <w:szCs w:val="24"/>
              </w:rPr>
              <w:t>2014</w:t>
            </w:r>
            <w:r w:rsidRPr="00B27EC6">
              <w:rPr>
                <w:rFonts w:ascii="仿宋_GB2312" w:eastAsia="仿宋_GB2312" w:cs="仿宋_GB2312" w:hint="eastAsia"/>
                <w:kern w:val="0"/>
                <w:sz w:val="24"/>
                <w:szCs w:val="24"/>
              </w:rPr>
              <w:t>年</w:t>
            </w:r>
            <w:r w:rsidRPr="00B27EC6">
              <w:rPr>
                <w:rFonts w:ascii="仿宋_GB2312" w:eastAsia="仿宋_GB2312" w:cs="仿宋_GB2312"/>
                <w:kern w:val="0"/>
                <w:sz w:val="24"/>
                <w:szCs w:val="24"/>
              </w:rPr>
              <w:t>1</w:t>
            </w:r>
            <w:r w:rsidRPr="00B27EC6">
              <w:rPr>
                <w:rFonts w:ascii="仿宋_GB2312" w:eastAsia="仿宋_GB2312" w:cs="仿宋_GB2312" w:hint="eastAsia"/>
                <w:kern w:val="0"/>
                <w:sz w:val="24"/>
                <w:szCs w:val="24"/>
              </w:rPr>
              <w:t>月起兼任中国人民大学国际货币研究所执行所长，</w:t>
            </w:r>
            <w:r w:rsidRPr="00B27EC6">
              <w:rPr>
                <w:rFonts w:ascii="仿宋_GB2312" w:eastAsia="仿宋_GB2312" w:cs="仿宋_GB2312"/>
                <w:kern w:val="0"/>
                <w:sz w:val="24"/>
                <w:szCs w:val="24"/>
              </w:rPr>
              <w:t>2014</w:t>
            </w:r>
            <w:r w:rsidRPr="00B27EC6">
              <w:rPr>
                <w:rFonts w:ascii="仿宋_GB2312" w:eastAsia="仿宋_GB2312" w:cs="仿宋_GB2312" w:hint="eastAsia"/>
                <w:kern w:val="0"/>
                <w:sz w:val="24"/>
                <w:szCs w:val="24"/>
              </w:rPr>
              <w:t>年</w:t>
            </w:r>
            <w:r w:rsidRPr="00B27EC6">
              <w:rPr>
                <w:rFonts w:ascii="仿宋_GB2312" w:eastAsia="仿宋_GB2312" w:cs="仿宋_GB2312"/>
                <w:kern w:val="0"/>
                <w:sz w:val="24"/>
                <w:szCs w:val="24"/>
              </w:rPr>
              <w:t>2</w:t>
            </w:r>
            <w:r w:rsidRPr="00B27EC6">
              <w:rPr>
                <w:rFonts w:ascii="仿宋_GB2312" w:eastAsia="仿宋_GB2312" w:cs="仿宋_GB2312" w:hint="eastAsia"/>
                <w:kern w:val="0"/>
                <w:sz w:val="24"/>
                <w:szCs w:val="24"/>
              </w:rPr>
              <w:t>月起任欧美同学会常务理事，</w:t>
            </w:r>
            <w:r w:rsidRPr="00B27EC6">
              <w:rPr>
                <w:rFonts w:ascii="仿宋_GB2312" w:eastAsia="仿宋_GB2312" w:cs="仿宋_GB2312"/>
                <w:kern w:val="0"/>
                <w:sz w:val="24"/>
                <w:szCs w:val="24"/>
              </w:rPr>
              <w:t>2014</w:t>
            </w:r>
            <w:r w:rsidRPr="00B27EC6">
              <w:rPr>
                <w:rFonts w:ascii="仿宋_GB2312" w:eastAsia="仿宋_GB2312" w:cs="仿宋_GB2312" w:hint="eastAsia"/>
                <w:kern w:val="0"/>
                <w:sz w:val="24"/>
                <w:szCs w:val="24"/>
              </w:rPr>
              <w:t>年</w:t>
            </w:r>
            <w:r w:rsidRPr="00B27EC6">
              <w:rPr>
                <w:rFonts w:ascii="仿宋_GB2312" w:eastAsia="仿宋_GB2312" w:cs="仿宋_GB2312"/>
                <w:kern w:val="0"/>
                <w:sz w:val="24"/>
                <w:szCs w:val="24"/>
              </w:rPr>
              <w:t>8</w:t>
            </w:r>
            <w:r w:rsidRPr="00B27EC6">
              <w:rPr>
                <w:rFonts w:ascii="仿宋_GB2312" w:eastAsia="仿宋_GB2312" w:cs="仿宋_GB2312" w:hint="eastAsia"/>
                <w:kern w:val="0"/>
                <w:sz w:val="24"/>
                <w:szCs w:val="24"/>
              </w:rPr>
              <w:t>月起任浙江省政府参事。</w:t>
            </w:r>
          </w:p>
          <w:p w:rsidR="009B2A99" w:rsidRPr="00B27EC6" w:rsidRDefault="009B2A99" w:rsidP="009B2A99">
            <w:pPr>
              <w:adjustRightInd w:val="0"/>
              <w:spacing w:line="360" w:lineRule="auto"/>
              <w:ind w:firstLineChars="200" w:firstLine="31680"/>
              <w:jc w:val="left"/>
              <w:textAlignment w:val="baseline"/>
              <w:rPr>
                <w:rFonts w:ascii="仿宋_GB2312" w:eastAsia="仿宋_GB2312"/>
                <w:kern w:val="0"/>
                <w:sz w:val="24"/>
                <w:szCs w:val="24"/>
              </w:rPr>
            </w:pPr>
          </w:p>
          <w:p w:rsidR="009B2A99" w:rsidRDefault="009B2A99" w:rsidP="009B2A99">
            <w:pPr>
              <w:adjustRightInd w:val="0"/>
              <w:spacing w:line="360" w:lineRule="auto"/>
              <w:ind w:firstLineChars="200" w:firstLine="31680"/>
              <w:jc w:val="left"/>
              <w:textAlignment w:val="baseline"/>
              <w:rPr>
                <w:rFonts w:ascii="仿宋_GB2312" w:eastAsia="仿宋_GB2312"/>
                <w:kern w:val="0"/>
                <w:sz w:val="24"/>
                <w:szCs w:val="24"/>
              </w:rPr>
            </w:pPr>
            <w:bookmarkStart w:id="0" w:name="_GoBack"/>
            <w:r w:rsidRPr="00B27EC6">
              <w:rPr>
                <w:rFonts w:ascii="仿宋_GB2312" w:eastAsia="仿宋_GB2312" w:cs="仿宋_GB2312" w:hint="eastAsia"/>
                <w:b/>
                <w:bCs/>
                <w:kern w:val="0"/>
                <w:sz w:val="24"/>
                <w:szCs w:val="24"/>
              </w:rPr>
              <w:t>杨柳勇</w:t>
            </w:r>
            <w:r w:rsidRPr="00B27EC6">
              <w:rPr>
                <w:rFonts w:ascii="仿宋_GB2312" w:eastAsia="仿宋_GB2312" w:cs="仿宋_GB2312" w:hint="eastAsia"/>
                <w:kern w:val="0"/>
                <w:sz w:val="24"/>
                <w:szCs w:val="24"/>
              </w:rPr>
              <w:t>，博士，教授，博士生导师，经济学院副院长，浙江大学金融研究院副院长、学术委员会委员。主要研究领域：公司金融与国际金融。近</w:t>
            </w:r>
            <w:r w:rsidRPr="00B27EC6">
              <w:rPr>
                <w:rFonts w:ascii="仿宋_GB2312" w:eastAsia="仿宋_GB2312" w:cs="仿宋_GB2312"/>
                <w:kern w:val="0"/>
                <w:sz w:val="24"/>
                <w:szCs w:val="24"/>
              </w:rPr>
              <w:t>5</w:t>
            </w:r>
            <w:r w:rsidRPr="00B27EC6">
              <w:rPr>
                <w:rFonts w:ascii="仿宋_GB2312" w:eastAsia="仿宋_GB2312" w:cs="仿宋_GB2312" w:hint="eastAsia"/>
                <w:kern w:val="0"/>
                <w:sz w:val="24"/>
                <w:szCs w:val="24"/>
              </w:rPr>
              <w:t>年主要对系统性金融风险、对外投资风险及公司治理等进行了研究，在</w:t>
            </w:r>
            <w:r w:rsidRPr="00B27EC6">
              <w:rPr>
                <w:rFonts w:ascii="仿宋_GB2312" w:eastAsia="仿宋_GB2312" w:cs="仿宋_GB2312"/>
                <w:kern w:val="0"/>
                <w:sz w:val="24"/>
                <w:szCs w:val="24"/>
              </w:rPr>
              <w:t>SSCI</w:t>
            </w:r>
            <w:r w:rsidRPr="00B27EC6">
              <w:rPr>
                <w:rFonts w:ascii="仿宋_GB2312" w:eastAsia="仿宋_GB2312" w:cs="仿宋_GB2312" w:hint="eastAsia"/>
                <w:kern w:val="0"/>
                <w:sz w:val="24"/>
                <w:szCs w:val="24"/>
              </w:rPr>
              <w:t>及国内《经济理论与经济管理》、《国际金融研究》、《世界经济》等发表论文多篇，维普数据显示，其科学指标分析论文的被引用量为浙江省第</w:t>
            </w:r>
            <w:r w:rsidRPr="00B27EC6">
              <w:rPr>
                <w:rFonts w:ascii="仿宋_GB2312" w:eastAsia="仿宋_GB2312" w:cs="仿宋_GB2312"/>
                <w:kern w:val="0"/>
                <w:sz w:val="24"/>
                <w:szCs w:val="24"/>
              </w:rPr>
              <w:t>6</w:t>
            </w:r>
            <w:r w:rsidRPr="00B27EC6">
              <w:rPr>
                <w:rFonts w:ascii="仿宋_GB2312" w:eastAsia="仿宋_GB2312" w:cs="仿宋_GB2312" w:hint="eastAsia"/>
                <w:kern w:val="0"/>
                <w:sz w:val="24"/>
                <w:szCs w:val="24"/>
              </w:rPr>
              <w:t>名。主持多项国家级社科项目和省级社科重点项目。曾获中国经济学会会长奖，浙江省第二次经济普查优秀课题一等奖等</w:t>
            </w:r>
          </w:p>
          <w:p w:rsidR="009B2A99" w:rsidRPr="00B27EC6" w:rsidRDefault="009B2A99" w:rsidP="009B2A99">
            <w:pPr>
              <w:adjustRightInd w:val="0"/>
              <w:spacing w:line="360" w:lineRule="auto"/>
              <w:ind w:firstLineChars="200" w:firstLine="31680"/>
              <w:jc w:val="left"/>
              <w:textAlignment w:val="baseline"/>
              <w:rPr>
                <w:rFonts w:ascii="仿宋_GB2312" w:eastAsia="仿宋_GB2312"/>
                <w:kern w:val="0"/>
                <w:sz w:val="24"/>
                <w:szCs w:val="24"/>
              </w:rPr>
            </w:pPr>
          </w:p>
          <w:p w:rsidR="009B2A99" w:rsidRDefault="009B2A99" w:rsidP="009B2A99">
            <w:pPr>
              <w:adjustRightInd w:val="0"/>
              <w:spacing w:line="360" w:lineRule="auto"/>
              <w:ind w:firstLineChars="200" w:firstLine="31680"/>
              <w:jc w:val="left"/>
              <w:textAlignment w:val="baseline"/>
              <w:rPr>
                <w:rFonts w:ascii="仿宋_GB2312" w:eastAsia="仿宋_GB2312"/>
                <w:kern w:val="0"/>
                <w:sz w:val="24"/>
                <w:szCs w:val="24"/>
              </w:rPr>
            </w:pPr>
            <w:r w:rsidRPr="00B27EC6">
              <w:rPr>
                <w:rFonts w:ascii="仿宋_GB2312" w:eastAsia="仿宋_GB2312" w:cs="仿宋_GB2312" w:hint="eastAsia"/>
                <w:b/>
                <w:bCs/>
                <w:kern w:val="0"/>
                <w:sz w:val="24"/>
                <w:szCs w:val="24"/>
              </w:rPr>
              <w:t>蒋岳祥，</w:t>
            </w:r>
            <w:r w:rsidRPr="00B27EC6">
              <w:rPr>
                <w:rFonts w:ascii="仿宋_GB2312" w:eastAsia="仿宋_GB2312" w:cs="仿宋_GB2312" w:hint="eastAsia"/>
                <w:kern w:val="0"/>
                <w:sz w:val="24"/>
                <w:szCs w:val="24"/>
              </w:rPr>
              <w:t>现任浙江大学经济学院教授，博士生导师，中国系统工程学会社会经济系统工程专业委员会第九届常务理事，中国数学力学物理学高新技术交叉研究会第三届理事会理事，浙江省社会保险学会理事，瑞士统计学会会员。主要研究领域：金融经济理论、风险管理与保险以及数量经济。承担的课题包括教育部科学技术研究重大项目“金融创新衍生品的数学建模、定价和计算研究”、“哲学社会科学方法创新研究”，浙江省金融办课题“大宗商品交易场所新发展模式研究”</w:t>
            </w:r>
            <w:r w:rsidRPr="00B27EC6">
              <w:rPr>
                <w:rFonts w:ascii="仿宋_GB2312" w:eastAsia="仿宋_GB2312" w:cs="仿宋_GB2312"/>
                <w:kern w:val="0"/>
                <w:sz w:val="24"/>
                <w:szCs w:val="24"/>
              </w:rPr>
              <w:t xml:space="preserve"> </w:t>
            </w:r>
            <w:r w:rsidRPr="00B27EC6">
              <w:rPr>
                <w:rFonts w:ascii="仿宋_GB2312" w:eastAsia="仿宋_GB2312" w:cs="仿宋_GB2312" w:hint="eastAsia"/>
                <w:kern w:val="0"/>
                <w:sz w:val="24"/>
                <w:szCs w:val="24"/>
              </w:rPr>
              <w:t>等。在</w:t>
            </w:r>
            <w:r w:rsidRPr="00B27EC6">
              <w:rPr>
                <w:rFonts w:ascii="仿宋_GB2312" w:eastAsia="仿宋_GB2312" w:cs="仿宋_GB2312"/>
                <w:kern w:val="0"/>
                <w:sz w:val="24"/>
                <w:szCs w:val="24"/>
              </w:rPr>
              <w:t>Emerging Markets Finance and Trade (SSCI)</w:t>
            </w:r>
            <w:r w:rsidRPr="00B27EC6">
              <w:rPr>
                <w:rFonts w:ascii="仿宋_GB2312" w:eastAsia="仿宋_GB2312" w:cs="仿宋_GB2312" w:hint="eastAsia"/>
                <w:kern w:val="0"/>
                <w:sz w:val="24"/>
                <w:szCs w:val="24"/>
              </w:rPr>
              <w:t>、</w:t>
            </w:r>
            <w:r w:rsidRPr="00B27EC6">
              <w:rPr>
                <w:rFonts w:ascii="仿宋_GB2312" w:eastAsia="仿宋_GB2312" w:cs="仿宋_GB2312"/>
                <w:kern w:val="0"/>
                <w:sz w:val="24"/>
                <w:szCs w:val="24"/>
              </w:rPr>
              <w:t>Journal of Zhejiang University SCIENCE</w:t>
            </w:r>
            <w:r w:rsidRPr="00B27EC6">
              <w:rPr>
                <w:rFonts w:ascii="仿宋_GB2312" w:eastAsia="仿宋_GB2312" w:cs="仿宋_GB2312" w:hint="eastAsia"/>
                <w:kern w:val="0"/>
                <w:sz w:val="24"/>
                <w:szCs w:val="24"/>
              </w:rPr>
              <w:t>（</w:t>
            </w:r>
            <w:r w:rsidRPr="00B27EC6">
              <w:rPr>
                <w:rFonts w:ascii="仿宋_GB2312" w:eastAsia="仿宋_GB2312" w:cs="仿宋_GB2312"/>
                <w:kern w:val="0"/>
                <w:sz w:val="24"/>
                <w:szCs w:val="24"/>
              </w:rPr>
              <w:t>SCI</w:t>
            </w:r>
            <w:r w:rsidRPr="00B27EC6">
              <w:rPr>
                <w:rFonts w:ascii="仿宋_GB2312" w:eastAsia="仿宋_GB2312" w:cs="仿宋_GB2312" w:hint="eastAsia"/>
                <w:kern w:val="0"/>
                <w:sz w:val="24"/>
                <w:szCs w:val="24"/>
              </w:rPr>
              <w:t>）、《浙江大学学报（人文社科版）、《金融研究》等国内外学术期刊上发表论文多篇。曾经获得国家教育成果二等奖、浙江省高等教育省级教学成果一等奖以及浙江大学优秀教学成果一等奖。</w:t>
            </w:r>
          </w:p>
          <w:p w:rsidR="009B2A99" w:rsidRPr="00B27EC6" w:rsidRDefault="009B2A99" w:rsidP="009B2A99">
            <w:pPr>
              <w:adjustRightInd w:val="0"/>
              <w:spacing w:line="360" w:lineRule="auto"/>
              <w:ind w:firstLineChars="200" w:firstLine="31680"/>
              <w:jc w:val="left"/>
              <w:textAlignment w:val="baseline"/>
              <w:rPr>
                <w:rFonts w:ascii="仿宋_GB2312" w:eastAsia="仿宋_GB2312"/>
                <w:kern w:val="0"/>
                <w:sz w:val="24"/>
                <w:szCs w:val="24"/>
              </w:rPr>
            </w:pPr>
          </w:p>
          <w:p w:rsidR="009B2A99" w:rsidRPr="00B27EC6" w:rsidRDefault="009B2A99" w:rsidP="009B2A99">
            <w:pPr>
              <w:adjustRightInd w:val="0"/>
              <w:spacing w:line="360" w:lineRule="auto"/>
              <w:ind w:firstLineChars="200" w:firstLine="31680"/>
              <w:jc w:val="left"/>
              <w:textAlignment w:val="baseline"/>
              <w:rPr>
                <w:rFonts w:ascii="仿宋_GB2312" w:eastAsia="仿宋_GB2312"/>
                <w:kern w:val="0"/>
                <w:sz w:val="24"/>
                <w:szCs w:val="24"/>
              </w:rPr>
            </w:pPr>
            <w:r w:rsidRPr="00B27EC6">
              <w:rPr>
                <w:rFonts w:ascii="仿宋_GB2312" w:eastAsia="仿宋_GB2312" w:cs="仿宋_GB2312" w:hint="eastAsia"/>
                <w:b/>
                <w:bCs/>
                <w:kern w:val="0"/>
                <w:sz w:val="24"/>
                <w:szCs w:val="24"/>
              </w:rPr>
              <w:t>李有星</w:t>
            </w:r>
            <w:bookmarkEnd w:id="0"/>
            <w:r w:rsidRPr="00B27EC6">
              <w:rPr>
                <w:rFonts w:ascii="仿宋_GB2312" w:eastAsia="仿宋_GB2312" w:cs="仿宋_GB2312" w:hint="eastAsia"/>
                <w:b/>
                <w:bCs/>
                <w:kern w:val="0"/>
                <w:sz w:val="24"/>
                <w:szCs w:val="24"/>
              </w:rPr>
              <w:t>，</w:t>
            </w:r>
            <w:r w:rsidRPr="00B27EC6">
              <w:rPr>
                <w:rFonts w:ascii="仿宋_GB2312" w:eastAsia="仿宋_GB2312" w:cs="仿宋_GB2312" w:hint="eastAsia"/>
                <w:kern w:val="0"/>
                <w:sz w:val="24"/>
                <w:szCs w:val="24"/>
              </w:rPr>
              <w:t>博士，教授，浙江大学光华法学院法律系副主任（院务委员会委员）、浙江大学互联网金融研究院副院长、互联网金融研究院学术委员会委员。获第二届浙江省优秀中青年法学专家称号，香港黄乾亨杰出教授奖，中国法学会证券法研究会优秀论文一等奖，第二届浙江省优秀中青年法学专家称号等。社会兼职包括：浙江省人民政府国有资产监督管理委员会法律顾问，浙江省金融法学研究会会长，中国证券法学研究会常务理事，浙江省地方立法专家库专家成员，杭州仲裁委员会仲裁员。研究领域包括：公司法、证券法、金融法（商法、经济法）。</w:t>
            </w:r>
          </w:p>
          <w:p w:rsidR="009B2A99" w:rsidRDefault="009B2A99" w:rsidP="009B2A99">
            <w:pPr>
              <w:adjustRightInd w:val="0"/>
              <w:spacing w:line="360" w:lineRule="auto"/>
              <w:ind w:firstLineChars="200" w:firstLine="31680"/>
              <w:jc w:val="left"/>
              <w:textAlignment w:val="baseline"/>
              <w:rPr>
                <w:rFonts w:ascii="仿宋_GB2312" w:eastAsia="仿宋_GB2312"/>
                <w:kern w:val="0"/>
                <w:sz w:val="24"/>
                <w:szCs w:val="24"/>
              </w:rPr>
            </w:pPr>
            <w:r w:rsidRPr="00B27EC6">
              <w:rPr>
                <w:rFonts w:ascii="仿宋_GB2312" w:eastAsia="仿宋_GB2312" w:cs="仿宋_GB2312" w:hint="eastAsia"/>
                <w:b/>
                <w:bCs/>
                <w:kern w:val="0"/>
                <w:sz w:val="24"/>
                <w:szCs w:val="24"/>
              </w:rPr>
              <w:t>王维安，</w:t>
            </w:r>
            <w:r w:rsidRPr="00B27EC6">
              <w:rPr>
                <w:rFonts w:ascii="仿宋_GB2312" w:eastAsia="仿宋_GB2312" w:cs="仿宋_GB2312" w:hint="eastAsia"/>
                <w:kern w:val="0"/>
                <w:sz w:val="24"/>
                <w:szCs w:val="24"/>
              </w:rPr>
              <w:t>浙江大学经济学院教授、博士生导师、浙江大学金融研究所所长、中国金融学会理事、中国城市金融学会理事、浙江省金融学会理事、浙江省国际金融学会常务理事、浙江省企业管理研究会常务理事、中国人民银行银行杭州中心支行货币信贷政策咨询专家。主要研究领域为现代金融学、宏观经济金融理论与政策、金融改革与金融发展战略、金融危机与金融安全、货币金融理论。著有《经济发展中的金融安全》（</w:t>
            </w:r>
            <w:r w:rsidRPr="00B27EC6">
              <w:rPr>
                <w:rFonts w:ascii="仿宋_GB2312" w:eastAsia="仿宋_GB2312" w:cs="仿宋_GB2312"/>
                <w:kern w:val="0"/>
                <w:sz w:val="24"/>
                <w:szCs w:val="24"/>
              </w:rPr>
              <w:t>2000</w:t>
            </w:r>
            <w:r w:rsidRPr="00B27EC6">
              <w:rPr>
                <w:rFonts w:ascii="仿宋_GB2312" w:eastAsia="仿宋_GB2312" w:cs="仿宋_GB2312" w:hint="eastAsia"/>
                <w:kern w:val="0"/>
                <w:sz w:val="24"/>
                <w:szCs w:val="24"/>
              </w:rPr>
              <w:t>年）、《现代金融学》（</w:t>
            </w:r>
            <w:r w:rsidRPr="00B27EC6">
              <w:rPr>
                <w:rFonts w:ascii="仿宋_GB2312" w:eastAsia="仿宋_GB2312" w:cs="仿宋_GB2312"/>
                <w:kern w:val="0"/>
                <w:sz w:val="24"/>
                <w:szCs w:val="24"/>
              </w:rPr>
              <w:t>1998</w:t>
            </w:r>
            <w:r w:rsidRPr="00B27EC6">
              <w:rPr>
                <w:rFonts w:ascii="仿宋_GB2312" w:eastAsia="仿宋_GB2312" w:cs="仿宋_GB2312" w:hint="eastAsia"/>
                <w:kern w:val="0"/>
                <w:sz w:val="24"/>
                <w:szCs w:val="24"/>
              </w:rPr>
              <w:t>年）、《金融工程学》（</w:t>
            </w:r>
            <w:r w:rsidRPr="00B27EC6">
              <w:rPr>
                <w:rFonts w:ascii="仿宋_GB2312" w:eastAsia="仿宋_GB2312" w:cs="仿宋_GB2312"/>
                <w:kern w:val="0"/>
                <w:sz w:val="24"/>
                <w:szCs w:val="24"/>
              </w:rPr>
              <w:t>2000</w:t>
            </w:r>
            <w:r w:rsidRPr="00B27EC6">
              <w:rPr>
                <w:rFonts w:ascii="仿宋_GB2312" w:eastAsia="仿宋_GB2312" w:cs="仿宋_GB2312" w:hint="eastAsia"/>
                <w:kern w:val="0"/>
                <w:sz w:val="24"/>
                <w:szCs w:val="24"/>
              </w:rPr>
              <w:t>年）、《网络金融学》（</w:t>
            </w:r>
            <w:r w:rsidRPr="00B27EC6">
              <w:rPr>
                <w:rFonts w:ascii="仿宋_GB2312" w:eastAsia="仿宋_GB2312" w:cs="仿宋_GB2312"/>
                <w:kern w:val="0"/>
                <w:sz w:val="24"/>
                <w:szCs w:val="24"/>
              </w:rPr>
              <w:t>2002</w:t>
            </w:r>
            <w:r w:rsidRPr="00B27EC6">
              <w:rPr>
                <w:rFonts w:ascii="仿宋_GB2312" w:eastAsia="仿宋_GB2312" w:cs="仿宋_GB2312" w:hint="eastAsia"/>
                <w:kern w:val="0"/>
                <w:sz w:val="24"/>
                <w:szCs w:val="24"/>
              </w:rPr>
              <w:t>年）等著作教材</w:t>
            </w:r>
            <w:r w:rsidRPr="00B27EC6">
              <w:rPr>
                <w:rFonts w:ascii="仿宋_GB2312" w:eastAsia="仿宋_GB2312" w:cs="仿宋_GB2312"/>
                <w:kern w:val="0"/>
                <w:sz w:val="24"/>
                <w:szCs w:val="24"/>
              </w:rPr>
              <w:t>12</w:t>
            </w:r>
            <w:r w:rsidRPr="00B27EC6">
              <w:rPr>
                <w:rFonts w:ascii="仿宋_GB2312" w:eastAsia="仿宋_GB2312" w:cs="仿宋_GB2312" w:hint="eastAsia"/>
                <w:kern w:val="0"/>
                <w:sz w:val="24"/>
                <w:szCs w:val="24"/>
              </w:rPr>
              <w:t>部；在《经济研究》、《金融研究》、《财贸经济》等学术刊物发表论文</w:t>
            </w:r>
            <w:r w:rsidRPr="00B27EC6">
              <w:rPr>
                <w:rFonts w:ascii="仿宋_GB2312" w:eastAsia="仿宋_GB2312" w:cs="仿宋_GB2312"/>
                <w:kern w:val="0"/>
                <w:sz w:val="24"/>
                <w:szCs w:val="24"/>
              </w:rPr>
              <w:t>100</w:t>
            </w:r>
            <w:r w:rsidRPr="00B27EC6">
              <w:rPr>
                <w:rFonts w:ascii="仿宋_GB2312" w:eastAsia="仿宋_GB2312" w:cs="仿宋_GB2312" w:hint="eastAsia"/>
                <w:kern w:val="0"/>
                <w:sz w:val="24"/>
                <w:szCs w:val="24"/>
              </w:rPr>
              <w:t>余篇；主持完成</w:t>
            </w:r>
            <w:r w:rsidRPr="00B27EC6">
              <w:rPr>
                <w:rFonts w:ascii="仿宋_GB2312" w:eastAsia="仿宋_GB2312" w:cs="仿宋_GB2312"/>
                <w:kern w:val="0"/>
                <w:sz w:val="24"/>
                <w:szCs w:val="24"/>
              </w:rPr>
              <w:t xml:space="preserve"> </w:t>
            </w:r>
            <w:r w:rsidRPr="00B27EC6">
              <w:rPr>
                <w:rFonts w:ascii="仿宋_GB2312" w:eastAsia="仿宋_GB2312" w:cs="仿宋_GB2312" w:hint="eastAsia"/>
                <w:kern w:val="0"/>
                <w:sz w:val="24"/>
                <w:szCs w:val="24"/>
              </w:rPr>
              <w:t>“证券市场与货币调控”“杭州市十一五金融业发展规划”等国家社科基金、省社科基金及其他横向课题研究</w:t>
            </w:r>
            <w:r w:rsidRPr="00B27EC6">
              <w:rPr>
                <w:rFonts w:ascii="仿宋_GB2312" w:eastAsia="仿宋_GB2312" w:cs="仿宋_GB2312"/>
                <w:kern w:val="0"/>
                <w:sz w:val="24"/>
                <w:szCs w:val="24"/>
              </w:rPr>
              <w:t>30</w:t>
            </w:r>
            <w:r w:rsidRPr="00B27EC6">
              <w:rPr>
                <w:rFonts w:ascii="仿宋_GB2312" w:eastAsia="仿宋_GB2312" w:cs="仿宋_GB2312" w:hint="eastAsia"/>
                <w:kern w:val="0"/>
                <w:sz w:val="24"/>
                <w:szCs w:val="24"/>
              </w:rPr>
              <w:t>多项；先后获省人民政府教学成果奖一等奖、浙江省科技进步奖二等奖、教育部第三届中国高校人文社科研究优秀成果奖三等奖等省部级奖</w:t>
            </w:r>
            <w:r w:rsidRPr="00B27EC6">
              <w:rPr>
                <w:rFonts w:ascii="仿宋_GB2312" w:eastAsia="仿宋_GB2312" w:cs="仿宋_GB2312"/>
                <w:kern w:val="0"/>
                <w:sz w:val="24"/>
                <w:szCs w:val="24"/>
              </w:rPr>
              <w:t>10</w:t>
            </w:r>
            <w:r w:rsidRPr="00B27EC6">
              <w:rPr>
                <w:rFonts w:ascii="仿宋_GB2312" w:eastAsia="仿宋_GB2312" w:cs="仿宋_GB2312" w:hint="eastAsia"/>
                <w:kern w:val="0"/>
                <w:sz w:val="24"/>
                <w:szCs w:val="24"/>
              </w:rPr>
              <w:t>项。</w:t>
            </w:r>
          </w:p>
          <w:p w:rsidR="009B2A99" w:rsidRPr="00B27EC6" w:rsidRDefault="009B2A99" w:rsidP="009B2A99">
            <w:pPr>
              <w:adjustRightInd w:val="0"/>
              <w:spacing w:line="360" w:lineRule="auto"/>
              <w:ind w:firstLineChars="200" w:firstLine="31680"/>
              <w:jc w:val="left"/>
              <w:textAlignment w:val="baseline"/>
              <w:rPr>
                <w:rFonts w:ascii="仿宋_GB2312" w:eastAsia="仿宋_GB2312"/>
                <w:kern w:val="0"/>
                <w:sz w:val="24"/>
                <w:szCs w:val="24"/>
              </w:rPr>
            </w:pPr>
          </w:p>
          <w:p w:rsidR="009B2A99" w:rsidRPr="00B27EC6" w:rsidRDefault="009B2A99" w:rsidP="009B2A99">
            <w:pPr>
              <w:adjustRightInd w:val="0"/>
              <w:spacing w:line="360" w:lineRule="auto"/>
              <w:ind w:firstLineChars="200" w:firstLine="31680"/>
              <w:jc w:val="left"/>
              <w:textAlignment w:val="baseline"/>
              <w:rPr>
                <w:rFonts w:ascii="仿宋_GB2312" w:eastAsia="仿宋_GB2312"/>
                <w:kern w:val="0"/>
                <w:sz w:val="24"/>
                <w:szCs w:val="24"/>
              </w:rPr>
            </w:pPr>
            <w:r w:rsidRPr="00B27EC6">
              <w:rPr>
                <w:rFonts w:ascii="仿宋_GB2312" w:eastAsia="仿宋_GB2312" w:cs="仿宋_GB2312" w:hint="eastAsia"/>
                <w:b/>
                <w:bCs/>
                <w:kern w:val="0"/>
                <w:sz w:val="24"/>
                <w:szCs w:val="24"/>
              </w:rPr>
              <w:t>杨小虎，</w:t>
            </w:r>
            <w:r w:rsidRPr="00B27EC6">
              <w:rPr>
                <w:rFonts w:ascii="仿宋_GB2312" w:eastAsia="仿宋_GB2312" w:cs="仿宋_GB2312" w:hint="eastAsia"/>
                <w:kern w:val="0"/>
                <w:sz w:val="24"/>
                <w:szCs w:val="24"/>
              </w:rPr>
              <w:t>浙江大学计算机学院教授。自</w:t>
            </w:r>
            <w:r w:rsidRPr="00B27EC6">
              <w:rPr>
                <w:rFonts w:ascii="仿宋_GB2312" w:eastAsia="仿宋_GB2312" w:cs="仿宋_GB2312"/>
                <w:kern w:val="0"/>
                <w:sz w:val="24"/>
                <w:szCs w:val="24"/>
              </w:rPr>
              <w:t>1994</w:t>
            </w:r>
            <w:r w:rsidRPr="00B27EC6">
              <w:rPr>
                <w:rFonts w:ascii="仿宋_GB2312" w:eastAsia="仿宋_GB2312" w:cs="仿宋_GB2312" w:hint="eastAsia"/>
                <w:kern w:val="0"/>
                <w:sz w:val="24"/>
                <w:szCs w:val="24"/>
              </w:rPr>
              <w:t>年起任教于浙江大学，现任浙江大学软件学院常务副院长、计算机学院软件研究所副所长、浙江大学道富金融技术中心主任、浙江大学互联网金融研究院学术委员会委员。长期从事金融信息技术、云计算、海量数据处理等方面的研究工作，先后承担了国家支撑计划、国家</w:t>
            </w:r>
            <w:r w:rsidRPr="00B27EC6">
              <w:rPr>
                <w:rFonts w:ascii="仿宋_GB2312" w:eastAsia="仿宋_GB2312" w:cs="仿宋_GB2312"/>
                <w:kern w:val="0"/>
                <w:sz w:val="24"/>
                <w:szCs w:val="24"/>
              </w:rPr>
              <w:t>863</w:t>
            </w:r>
            <w:r w:rsidRPr="00B27EC6">
              <w:rPr>
                <w:rFonts w:ascii="仿宋_GB2312" w:eastAsia="仿宋_GB2312" w:cs="仿宋_GB2312" w:hint="eastAsia"/>
                <w:kern w:val="0"/>
                <w:sz w:val="24"/>
                <w:szCs w:val="24"/>
              </w:rPr>
              <w:t>计划项目、省部级项目和国际合作项目等</w:t>
            </w:r>
            <w:r w:rsidRPr="00B27EC6">
              <w:rPr>
                <w:rFonts w:ascii="仿宋_GB2312" w:eastAsia="仿宋_GB2312" w:cs="仿宋_GB2312"/>
                <w:kern w:val="0"/>
                <w:sz w:val="24"/>
                <w:szCs w:val="24"/>
              </w:rPr>
              <w:t>20</w:t>
            </w:r>
            <w:r w:rsidRPr="00B27EC6">
              <w:rPr>
                <w:rFonts w:ascii="仿宋_GB2312" w:eastAsia="仿宋_GB2312" w:cs="仿宋_GB2312" w:hint="eastAsia"/>
                <w:kern w:val="0"/>
                <w:sz w:val="24"/>
                <w:szCs w:val="24"/>
              </w:rPr>
              <w:t>余项，在国内外核心刊物、国际会议发表学术论文</w:t>
            </w:r>
            <w:r w:rsidRPr="00B27EC6">
              <w:rPr>
                <w:rFonts w:ascii="仿宋_GB2312" w:eastAsia="仿宋_GB2312" w:cs="仿宋_GB2312"/>
                <w:kern w:val="0"/>
                <w:sz w:val="24"/>
                <w:szCs w:val="24"/>
              </w:rPr>
              <w:t>60</w:t>
            </w:r>
            <w:r w:rsidRPr="00B27EC6">
              <w:rPr>
                <w:rFonts w:ascii="仿宋_GB2312" w:eastAsia="仿宋_GB2312" w:cs="仿宋_GB2312" w:hint="eastAsia"/>
                <w:kern w:val="0"/>
                <w:sz w:val="24"/>
                <w:szCs w:val="24"/>
              </w:rPr>
              <w:t>余篇。所带领的团队先后与</w:t>
            </w:r>
            <w:r w:rsidRPr="00B27EC6">
              <w:rPr>
                <w:rFonts w:ascii="仿宋_GB2312" w:eastAsia="仿宋_GB2312" w:cs="仿宋_GB2312"/>
                <w:kern w:val="0"/>
                <w:sz w:val="24"/>
                <w:szCs w:val="24"/>
              </w:rPr>
              <w:t>20</w:t>
            </w:r>
            <w:r w:rsidRPr="00B27EC6">
              <w:rPr>
                <w:rFonts w:ascii="仿宋_GB2312" w:eastAsia="仿宋_GB2312" w:cs="仿宋_GB2312" w:hint="eastAsia"/>
                <w:kern w:val="0"/>
                <w:sz w:val="24"/>
                <w:szCs w:val="24"/>
              </w:rPr>
              <w:t>多家国内外知名企业合作，包括美国道富银行，普林斯顿金融系统公司、</w:t>
            </w:r>
            <w:r w:rsidRPr="00B27EC6">
              <w:rPr>
                <w:rFonts w:ascii="仿宋_GB2312" w:eastAsia="仿宋_GB2312" w:cs="仿宋_GB2312"/>
                <w:kern w:val="0"/>
                <w:sz w:val="24"/>
                <w:szCs w:val="24"/>
              </w:rPr>
              <w:t>DST</w:t>
            </w:r>
            <w:r w:rsidRPr="00B27EC6">
              <w:rPr>
                <w:rFonts w:ascii="仿宋_GB2312" w:eastAsia="仿宋_GB2312" w:cs="仿宋_GB2312" w:hint="eastAsia"/>
                <w:kern w:val="0"/>
                <w:sz w:val="24"/>
                <w:szCs w:val="24"/>
              </w:rPr>
              <w:t>、</w:t>
            </w:r>
            <w:r w:rsidRPr="00B27EC6">
              <w:rPr>
                <w:rFonts w:ascii="仿宋_GB2312" w:eastAsia="仿宋_GB2312" w:cs="仿宋_GB2312"/>
                <w:kern w:val="0"/>
                <w:sz w:val="24"/>
                <w:szCs w:val="24"/>
              </w:rPr>
              <w:t>IFDS</w:t>
            </w:r>
            <w:r w:rsidRPr="00B27EC6">
              <w:rPr>
                <w:rFonts w:ascii="仿宋_GB2312" w:eastAsia="仿宋_GB2312" w:cs="仿宋_GB2312" w:hint="eastAsia"/>
                <w:kern w:val="0"/>
                <w:sz w:val="24"/>
                <w:szCs w:val="24"/>
              </w:rPr>
              <w:t>、路透社等国际知名公司，以及国内的中国外汇交易中心、中国人民银行、中国工商银行、中国邮储银行、上海证券交易所、杭州银行、同花顺、中大期货等大型机构与企业。</w:t>
            </w:r>
          </w:p>
          <w:p w:rsidR="009B2A99" w:rsidRDefault="009B2A99" w:rsidP="009B2A99">
            <w:pPr>
              <w:adjustRightInd w:val="0"/>
              <w:spacing w:line="360" w:lineRule="auto"/>
              <w:ind w:firstLineChars="200" w:firstLine="31680"/>
              <w:jc w:val="left"/>
              <w:textAlignment w:val="baseline"/>
              <w:rPr>
                <w:rFonts w:ascii="仿宋_GB2312" w:eastAsia="仿宋_GB2312"/>
                <w:b/>
                <w:bCs/>
                <w:kern w:val="0"/>
                <w:sz w:val="24"/>
                <w:szCs w:val="24"/>
              </w:rPr>
            </w:pPr>
          </w:p>
          <w:p w:rsidR="009B2A99" w:rsidRPr="00B27EC6" w:rsidRDefault="009B2A99" w:rsidP="009B2A99">
            <w:pPr>
              <w:adjustRightInd w:val="0"/>
              <w:spacing w:line="360" w:lineRule="auto"/>
              <w:ind w:firstLineChars="200" w:firstLine="31680"/>
              <w:jc w:val="left"/>
              <w:textAlignment w:val="baseline"/>
              <w:rPr>
                <w:rFonts w:ascii="仿宋_GB2312" w:eastAsia="仿宋_GB2312"/>
                <w:kern w:val="0"/>
                <w:sz w:val="24"/>
                <w:szCs w:val="24"/>
              </w:rPr>
            </w:pPr>
            <w:r w:rsidRPr="00B27EC6">
              <w:rPr>
                <w:rFonts w:ascii="仿宋_GB2312" w:eastAsia="仿宋_GB2312" w:cs="仿宋_GB2312" w:hint="eastAsia"/>
                <w:b/>
                <w:bCs/>
                <w:kern w:val="0"/>
                <w:sz w:val="24"/>
                <w:szCs w:val="24"/>
              </w:rPr>
              <w:t>戴志敏，</w:t>
            </w:r>
            <w:r w:rsidRPr="00B27EC6">
              <w:rPr>
                <w:rFonts w:ascii="仿宋_GB2312" w:eastAsia="仿宋_GB2312" w:cs="仿宋_GB2312" w:hint="eastAsia"/>
                <w:kern w:val="0"/>
                <w:sz w:val="24"/>
                <w:szCs w:val="24"/>
              </w:rPr>
              <w:t>浙江大学经济学院教授、博导；浙江省国际金融学会秘书长，浙江大学证券与期货研究所所长，浙江省风险投资协会理事，香港中文大学、美国康乃尔大学访问学者。负责承担过</w:t>
            </w:r>
            <w:r w:rsidRPr="00B27EC6">
              <w:rPr>
                <w:rFonts w:ascii="仿宋_GB2312" w:eastAsia="仿宋_GB2312" w:cs="仿宋_GB2312"/>
                <w:kern w:val="0"/>
                <w:sz w:val="24"/>
                <w:szCs w:val="24"/>
              </w:rPr>
              <w:t xml:space="preserve"> </w:t>
            </w:r>
            <w:r w:rsidRPr="00B27EC6">
              <w:rPr>
                <w:rFonts w:ascii="仿宋_GB2312" w:eastAsia="仿宋_GB2312" w:cs="仿宋_GB2312" w:hint="eastAsia"/>
                <w:kern w:val="0"/>
                <w:sz w:val="24"/>
                <w:szCs w:val="24"/>
              </w:rPr>
              <w:t>“外资银行参股国内银行的效应研究”（国家社科）、“我国证券市场机构投资者规范化发展研究”（国家社科）、“国际风险资本在中国的特征、影响与对策”（国家社科）、“技术成果商品化运行机制研究”（国家社科）、“高等学校资金运作与风险防范研究”（教育部财务司）、“中小商业银行竞争力与发展研究”、“政府类投资公司发展战略研究”、</w:t>
            </w:r>
            <w:r w:rsidRPr="00B27EC6">
              <w:rPr>
                <w:rFonts w:ascii="仿宋_GB2312" w:eastAsia="仿宋_GB2312" w:cs="仿宋_GB2312"/>
                <w:kern w:val="0"/>
                <w:sz w:val="24"/>
                <w:szCs w:val="24"/>
              </w:rPr>
              <w:t xml:space="preserve"> </w:t>
            </w:r>
            <w:r w:rsidRPr="00B27EC6">
              <w:rPr>
                <w:rFonts w:ascii="仿宋_GB2312" w:eastAsia="仿宋_GB2312" w:cs="仿宋_GB2312" w:hint="eastAsia"/>
                <w:kern w:val="0"/>
                <w:sz w:val="24"/>
                <w:szCs w:val="24"/>
              </w:rPr>
              <w:t>“基础设施引入民间资本投资的对策”、“萧山外经贸十一五规划”等课题与咨询项目的研究。出版了《国际风险资本运作、退出与多层次资本市场体系》、《证券市场机构投资者规范化发展研究》、《高等院校资金运作与风险防范》、《证券市场与高校投资理财》、《</w:t>
            </w:r>
            <w:r w:rsidRPr="00B27EC6">
              <w:rPr>
                <w:rFonts w:ascii="仿宋_GB2312" w:eastAsia="仿宋_GB2312" w:cs="仿宋_GB2312"/>
                <w:kern w:val="0"/>
                <w:sz w:val="24"/>
                <w:szCs w:val="24"/>
              </w:rPr>
              <w:t xml:space="preserve"> </w:t>
            </w:r>
            <w:r w:rsidRPr="00B27EC6">
              <w:rPr>
                <w:rFonts w:ascii="仿宋_GB2312" w:eastAsia="仿宋_GB2312" w:cs="仿宋_GB2312" w:hint="eastAsia"/>
                <w:kern w:val="0"/>
                <w:sz w:val="24"/>
                <w:szCs w:val="24"/>
              </w:rPr>
              <w:t>投资学案例》、《国际金融导论》、《市场营销学》、《共同基金投资》、《现代投资学》等多部专著。在《世界经济》、《中国社会科学文摘》、《中国工业经济》、《投资研究》等国家级刊物上发表了数十篇论文篇学术论著。</w:t>
            </w:r>
          </w:p>
          <w:p w:rsidR="009B2A99" w:rsidRDefault="009B2A99" w:rsidP="009B2A99">
            <w:pPr>
              <w:adjustRightInd w:val="0"/>
              <w:spacing w:line="360" w:lineRule="auto"/>
              <w:ind w:firstLineChars="200" w:firstLine="31680"/>
              <w:jc w:val="left"/>
              <w:textAlignment w:val="baseline"/>
              <w:rPr>
                <w:rFonts w:ascii="仿宋_GB2312" w:eastAsia="仿宋_GB2312"/>
                <w:b/>
                <w:bCs/>
                <w:kern w:val="0"/>
                <w:sz w:val="24"/>
                <w:szCs w:val="24"/>
              </w:rPr>
            </w:pPr>
          </w:p>
          <w:p w:rsidR="009B2A99" w:rsidRPr="00B27EC6" w:rsidRDefault="009B2A99" w:rsidP="009B2A99">
            <w:pPr>
              <w:adjustRightInd w:val="0"/>
              <w:spacing w:line="360" w:lineRule="auto"/>
              <w:ind w:firstLineChars="200" w:firstLine="31680"/>
              <w:jc w:val="left"/>
              <w:textAlignment w:val="baseline"/>
              <w:rPr>
                <w:rFonts w:ascii="仿宋_GB2312" w:eastAsia="仿宋_GB2312"/>
                <w:kern w:val="0"/>
                <w:sz w:val="24"/>
                <w:szCs w:val="24"/>
              </w:rPr>
            </w:pPr>
            <w:r w:rsidRPr="00B27EC6">
              <w:rPr>
                <w:rFonts w:ascii="仿宋_GB2312" w:eastAsia="仿宋_GB2312" w:cs="仿宋_GB2312" w:hint="eastAsia"/>
                <w:b/>
                <w:bCs/>
                <w:kern w:val="0"/>
                <w:sz w:val="24"/>
                <w:szCs w:val="24"/>
              </w:rPr>
              <w:t>李胜宏，</w:t>
            </w:r>
            <w:r w:rsidRPr="00B27EC6">
              <w:rPr>
                <w:rFonts w:ascii="仿宋_GB2312" w:eastAsia="仿宋_GB2312" w:cs="仿宋_GB2312" w:hint="eastAsia"/>
                <w:kern w:val="0"/>
                <w:sz w:val="24"/>
                <w:szCs w:val="24"/>
              </w:rPr>
              <w:t>浙江大学数学系教授、博士生导师。浙江大学互联网金融研究院学术委员会委员。研究方向</w:t>
            </w:r>
            <w:r w:rsidRPr="00B27EC6">
              <w:rPr>
                <w:rFonts w:ascii="仿宋_GB2312" w:eastAsia="仿宋_GB2312" w:cs="仿宋_GB2312"/>
                <w:kern w:val="0"/>
                <w:sz w:val="24"/>
                <w:szCs w:val="24"/>
              </w:rPr>
              <w:t>:</w:t>
            </w:r>
            <w:r w:rsidRPr="00B27EC6">
              <w:rPr>
                <w:rFonts w:ascii="仿宋_GB2312" w:eastAsia="仿宋_GB2312" w:cs="仿宋_GB2312" w:hint="eastAsia"/>
                <w:kern w:val="0"/>
                <w:sz w:val="24"/>
                <w:szCs w:val="24"/>
              </w:rPr>
              <w:t>金融数学、随机偏微分方程。在非线性椭圆抛物型方程、金融衍生品定价与计算、风险度量与管理，信用风险集中度等方面取得一系列成果</w:t>
            </w:r>
            <w:r w:rsidRPr="00B27EC6">
              <w:rPr>
                <w:rFonts w:ascii="仿宋_GB2312" w:eastAsia="仿宋_GB2312" w:cs="仿宋_GB2312"/>
                <w:kern w:val="0"/>
                <w:sz w:val="24"/>
                <w:szCs w:val="24"/>
              </w:rPr>
              <w:t xml:space="preserve">, </w:t>
            </w:r>
            <w:r w:rsidRPr="00B27EC6">
              <w:rPr>
                <w:rFonts w:ascii="仿宋_GB2312" w:eastAsia="仿宋_GB2312" w:cs="仿宋_GB2312" w:hint="eastAsia"/>
                <w:kern w:val="0"/>
                <w:sz w:val="24"/>
                <w:szCs w:val="24"/>
              </w:rPr>
              <w:t>在国内外著名学术期刊上发表论文近</w:t>
            </w:r>
            <w:r w:rsidRPr="00B27EC6">
              <w:rPr>
                <w:rFonts w:ascii="仿宋_GB2312" w:eastAsia="仿宋_GB2312" w:cs="仿宋_GB2312"/>
                <w:kern w:val="0"/>
                <w:sz w:val="24"/>
                <w:szCs w:val="24"/>
              </w:rPr>
              <w:t>100</w:t>
            </w:r>
            <w:r w:rsidRPr="00B27EC6">
              <w:rPr>
                <w:rFonts w:ascii="仿宋_GB2312" w:eastAsia="仿宋_GB2312" w:cs="仿宋_GB2312" w:hint="eastAsia"/>
                <w:kern w:val="0"/>
                <w:sz w:val="24"/>
                <w:szCs w:val="24"/>
              </w:rPr>
              <w:t>篇。首次提出和建立波动率</w:t>
            </w:r>
            <w:r w:rsidRPr="00B27EC6">
              <w:rPr>
                <w:rFonts w:ascii="仿宋_GB2312" w:eastAsia="仿宋_GB2312" w:cs="仿宋_GB2312"/>
                <w:kern w:val="0"/>
                <w:sz w:val="24"/>
                <w:szCs w:val="24"/>
              </w:rPr>
              <w:t>VXX</w:t>
            </w:r>
            <w:r w:rsidRPr="00B27EC6">
              <w:rPr>
                <w:rFonts w:ascii="仿宋_GB2312" w:eastAsia="仿宋_GB2312" w:cs="仿宋_GB2312" w:hint="eastAsia"/>
                <w:kern w:val="0"/>
                <w:sz w:val="24"/>
                <w:szCs w:val="24"/>
              </w:rPr>
              <w:t>模型，</w:t>
            </w:r>
            <w:r w:rsidRPr="00B27EC6">
              <w:rPr>
                <w:rFonts w:ascii="仿宋_GB2312" w:eastAsia="仿宋_GB2312" w:cs="仿宋_GB2312"/>
                <w:kern w:val="0"/>
                <w:sz w:val="24"/>
                <w:szCs w:val="24"/>
              </w:rPr>
              <w:t xml:space="preserve"> </w:t>
            </w:r>
            <w:r w:rsidRPr="00B27EC6">
              <w:rPr>
                <w:rFonts w:ascii="仿宋_GB2312" w:eastAsia="仿宋_GB2312" w:cs="仿宋_GB2312" w:hint="eastAsia"/>
                <w:kern w:val="0"/>
                <w:sz w:val="24"/>
                <w:szCs w:val="24"/>
              </w:rPr>
              <w:t>通过引入随机利率和交易成本，得到美式期权、障碍期权、重置期权定价公式与计算方法；首次指出并研究担保债务传染集中度问题，通过结构化模型与因子方法，得到担保贷款组合集中度风险调整。在科研课题方面，主持教育部科技重大项目</w:t>
            </w:r>
            <w:r w:rsidRPr="00B27EC6">
              <w:rPr>
                <w:rFonts w:ascii="仿宋_GB2312" w:eastAsia="仿宋_GB2312" w:cs="仿宋_GB2312"/>
                <w:kern w:val="0"/>
                <w:sz w:val="24"/>
                <w:szCs w:val="24"/>
              </w:rPr>
              <w:t>1</w:t>
            </w:r>
            <w:r w:rsidRPr="00B27EC6">
              <w:rPr>
                <w:rFonts w:ascii="仿宋_GB2312" w:eastAsia="仿宋_GB2312" w:cs="仿宋_GB2312" w:hint="eastAsia"/>
                <w:kern w:val="0"/>
                <w:sz w:val="24"/>
                <w:szCs w:val="24"/>
              </w:rPr>
              <w:t>项，主参国家自然科学基金“九五”重大科研课题</w:t>
            </w:r>
            <w:r w:rsidRPr="00B27EC6">
              <w:rPr>
                <w:rFonts w:ascii="仿宋_GB2312" w:eastAsia="仿宋_GB2312" w:cs="仿宋_GB2312"/>
                <w:kern w:val="0"/>
                <w:sz w:val="24"/>
                <w:szCs w:val="24"/>
              </w:rPr>
              <w:t>1</w:t>
            </w:r>
            <w:r w:rsidRPr="00B27EC6">
              <w:rPr>
                <w:rFonts w:ascii="仿宋_GB2312" w:eastAsia="仿宋_GB2312" w:cs="仿宋_GB2312" w:hint="eastAsia"/>
                <w:kern w:val="0"/>
                <w:sz w:val="24"/>
                <w:szCs w:val="24"/>
              </w:rPr>
              <w:t>项，主持国家自然科学基金项目多项，在研国家自然科学基金面上项目</w:t>
            </w:r>
            <w:r w:rsidRPr="00B27EC6">
              <w:rPr>
                <w:rFonts w:ascii="仿宋_GB2312" w:eastAsia="仿宋_GB2312" w:cs="仿宋_GB2312"/>
                <w:kern w:val="0"/>
                <w:sz w:val="24"/>
                <w:szCs w:val="24"/>
              </w:rPr>
              <w:t>2</w:t>
            </w:r>
            <w:r w:rsidRPr="00B27EC6">
              <w:rPr>
                <w:rFonts w:ascii="仿宋_GB2312" w:eastAsia="仿宋_GB2312" w:cs="仿宋_GB2312" w:hint="eastAsia"/>
                <w:kern w:val="0"/>
                <w:sz w:val="24"/>
                <w:szCs w:val="24"/>
              </w:rPr>
              <w:t>项。</w:t>
            </w:r>
          </w:p>
          <w:p w:rsidR="009B2A99" w:rsidRDefault="009B2A99" w:rsidP="009B2A99">
            <w:pPr>
              <w:adjustRightInd w:val="0"/>
              <w:spacing w:line="360" w:lineRule="auto"/>
              <w:ind w:firstLineChars="200" w:firstLine="31680"/>
              <w:jc w:val="left"/>
              <w:textAlignment w:val="baseline"/>
              <w:rPr>
                <w:rFonts w:ascii="仿宋_GB2312" w:eastAsia="仿宋_GB2312"/>
                <w:b/>
                <w:bCs/>
                <w:kern w:val="0"/>
                <w:sz w:val="24"/>
                <w:szCs w:val="24"/>
              </w:rPr>
            </w:pPr>
          </w:p>
          <w:p w:rsidR="009B2A99" w:rsidRPr="00B27EC6" w:rsidRDefault="009B2A99" w:rsidP="009B2A99">
            <w:pPr>
              <w:adjustRightInd w:val="0"/>
              <w:spacing w:line="360" w:lineRule="auto"/>
              <w:ind w:firstLineChars="200" w:firstLine="31680"/>
              <w:jc w:val="left"/>
              <w:textAlignment w:val="baseline"/>
              <w:rPr>
                <w:rFonts w:ascii="仿宋_GB2312" w:eastAsia="仿宋_GB2312"/>
                <w:b/>
                <w:bCs/>
                <w:kern w:val="0"/>
                <w:sz w:val="24"/>
                <w:szCs w:val="24"/>
              </w:rPr>
            </w:pPr>
            <w:r w:rsidRPr="00B27EC6">
              <w:rPr>
                <w:rFonts w:ascii="仿宋_GB2312" w:eastAsia="仿宋_GB2312" w:cs="仿宋_GB2312" w:hint="eastAsia"/>
                <w:b/>
                <w:bCs/>
                <w:kern w:val="0"/>
                <w:sz w:val="24"/>
                <w:szCs w:val="24"/>
              </w:rPr>
              <w:t>学术梯队简介：</w:t>
            </w:r>
          </w:p>
          <w:p w:rsidR="009B2A99" w:rsidRPr="00B27EC6" w:rsidRDefault="009B2A99" w:rsidP="009B2A99">
            <w:pPr>
              <w:adjustRightInd w:val="0"/>
              <w:spacing w:line="360" w:lineRule="auto"/>
              <w:ind w:firstLineChars="200" w:firstLine="31680"/>
              <w:jc w:val="left"/>
              <w:textAlignment w:val="baseline"/>
              <w:rPr>
                <w:rFonts w:ascii="仿宋_GB2312" w:eastAsia="仿宋_GB2312"/>
                <w:kern w:val="0"/>
                <w:sz w:val="24"/>
                <w:szCs w:val="24"/>
              </w:rPr>
            </w:pPr>
            <w:r w:rsidRPr="00B27EC6">
              <w:rPr>
                <w:rFonts w:ascii="仿宋_GB2312" w:eastAsia="仿宋_GB2312" w:cs="仿宋_GB2312" w:hint="eastAsia"/>
                <w:kern w:val="0"/>
                <w:sz w:val="24"/>
                <w:szCs w:val="24"/>
              </w:rPr>
              <w:t>学术梯队成员共</w:t>
            </w:r>
            <w:r w:rsidRPr="00B27EC6">
              <w:rPr>
                <w:rFonts w:ascii="仿宋_GB2312" w:eastAsia="仿宋_GB2312" w:cs="仿宋_GB2312"/>
                <w:kern w:val="0"/>
                <w:sz w:val="24"/>
                <w:szCs w:val="24"/>
              </w:rPr>
              <w:t>16</w:t>
            </w:r>
            <w:r w:rsidRPr="00B27EC6">
              <w:rPr>
                <w:rFonts w:ascii="仿宋_GB2312" w:eastAsia="仿宋_GB2312" w:cs="仿宋_GB2312" w:hint="eastAsia"/>
                <w:kern w:val="0"/>
                <w:sz w:val="24"/>
                <w:szCs w:val="24"/>
              </w:rPr>
              <w:t>人，教授</w:t>
            </w:r>
            <w:r w:rsidRPr="00B27EC6">
              <w:rPr>
                <w:rFonts w:ascii="仿宋_GB2312" w:eastAsia="仿宋_GB2312" w:cs="仿宋_GB2312"/>
                <w:kern w:val="0"/>
                <w:sz w:val="24"/>
                <w:szCs w:val="24"/>
              </w:rPr>
              <w:t>8</w:t>
            </w:r>
            <w:r w:rsidRPr="00B27EC6">
              <w:rPr>
                <w:rFonts w:ascii="仿宋_GB2312" w:eastAsia="仿宋_GB2312" w:cs="仿宋_GB2312" w:hint="eastAsia"/>
                <w:kern w:val="0"/>
                <w:sz w:val="24"/>
                <w:szCs w:val="24"/>
              </w:rPr>
              <w:t>人（其中博导</w:t>
            </w:r>
            <w:r w:rsidRPr="00B27EC6">
              <w:rPr>
                <w:rFonts w:ascii="仿宋_GB2312" w:eastAsia="仿宋_GB2312" w:cs="仿宋_GB2312"/>
                <w:kern w:val="0"/>
                <w:sz w:val="24"/>
                <w:szCs w:val="24"/>
              </w:rPr>
              <w:t>8</w:t>
            </w:r>
            <w:r w:rsidRPr="00B27EC6">
              <w:rPr>
                <w:rFonts w:ascii="仿宋_GB2312" w:eastAsia="仿宋_GB2312" w:cs="仿宋_GB2312" w:hint="eastAsia"/>
                <w:kern w:val="0"/>
                <w:sz w:val="24"/>
                <w:szCs w:val="24"/>
              </w:rPr>
              <w:t>人），副教授</w:t>
            </w:r>
            <w:r w:rsidRPr="00B27EC6">
              <w:rPr>
                <w:rFonts w:ascii="仿宋_GB2312" w:eastAsia="仿宋_GB2312" w:cs="仿宋_GB2312"/>
                <w:kern w:val="0"/>
                <w:sz w:val="24"/>
                <w:szCs w:val="24"/>
              </w:rPr>
              <w:t>8</w:t>
            </w:r>
            <w:r w:rsidRPr="00B27EC6">
              <w:rPr>
                <w:rFonts w:ascii="仿宋_GB2312" w:eastAsia="仿宋_GB2312" w:cs="仿宋_GB2312" w:hint="eastAsia"/>
                <w:kern w:val="0"/>
                <w:sz w:val="24"/>
                <w:szCs w:val="24"/>
              </w:rPr>
              <w:t>人（其中博导</w:t>
            </w:r>
            <w:r w:rsidRPr="00B27EC6">
              <w:rPr>
                <w:rFonts w:ascii="仿宋_GB2312" w:eastAsia="仿宋_GB2312" w:cs="仿宋_GB2312"/>
                <w:kern w:val="0"/>
                <w:sz w:val="24"/>
                <w:szCs w:val="24"/>
              </w:rPr>
              <w:t>2</w:t>
            </w:r>
            <w:r w:rsidRPr="00B27EC6">
              <w:rPr>
                <w:rFonts w:ascii="仿宋_GB2312" w:eastAsia="仿宋_GB2312" w:cs="仿宋_GB2312" w:hint="eastAsia"/>
                <w:kern w:val="0"/>
                <w:sz w:val="24"/>
                <w:szCs w:val="24"/>
              </w:rPr>
              <w:t>人）。其中博士学位的教师</w:t>
            </w:r>
            <w:r w:rsidRPr="00B27EC6">
              <w:rPr>
                <w:rFonts w:ascii="仿宋_GB2312" w:eastAsia="仿宋_GB2312" w:cs="仿宋_GB2312"/>
                <w:kern w:val="0"/>
                <w:sz w:val="24"/>
                <w:szCs w:val="24"/>
              </w:rPr>
              <w:t>16</w:t>
            </w:r>
            <w:r w:rsidRPr="00B27EC6">
              <w:rPr>
                <w:rFonts w:ascii="仿宋_GB2312" w:eastAsia="仿宋_GB2312" w:cs="仿宋_GB2312" w:hint="eastAsia"/>
                <w:kern w:val="0"/>
                <w:sz w:val="24"/>
                <w:szCs w:val="24"/>
              </w:rPr>
              <w:t>人，占</w:t>
            </w:r>
            <w:r w:rsidRPr="00B27EC6">
              <w:rPr>
                <w:rFonts w:ascii="仿宋_GB2312" w:eastAsia="仿宋_GB2312" w:cs="仿宋_GB2312"/>
                <w:kern w:val="0"/>
                <w:sz w:val="24"/>
                <w:szCs w:val="24"/>
              </w:rPr>
              <w:t>100%</w:t>
            </w:r>
            <w:r w:rsidRPr="00B27EC6">
              <w:rPr>
                <w:rFonts w:ascii="仿宋_GB2312" w:eastAsia="仿宋_GB2312" w:cs="仿宋_GB2312" w:hint="eastAsia"/>
                <w:kern w:val="0"/>
                <w:sz w:val="24"/>
                <w:szCs w:val="24"/>
              </w:rPr>
              <w:t>。他（她）们分布在互联网金融基础理论研究，互联网大数据挖掘与分析，互联网金融监管研究，互联网商业模式研究四个主要研究方向。具体如下：</w:t>
            </w:r>
          </w:p>
          <w:p w:rsidR="009B2A99" w:rsidRPr="00B27EC6" w:rsidRDefault="009B2A99" w:rsidP="009B2A99">
            <w:pPr>
              <w:adjustRightInd w:val="0"/>
              <w:spacing w:line="360" w:lineRule="auto"/>
              <w:ind w:firstLineChars="200" w:firstLine="31680"/>
              <w:jc w:val="left"/>
              <w:textAlignment w:val="baseline"/>
              <w:rPr>
                <w:rFonts w:ascii="仿宋_GB2312" w:eastAsia="仿宋_GB2312"/>
                <w:kern w:val="0"/>
                <w:sz w:val="24"/>
                <w:szCs w:val="24"/>
              </w:rPr>
            </w:pPr>
            <w:r w:rsidRPr="00B27EC6">
              <w:rPr>
                <w:rFonts w:ascii="仿宋_GB2312" w:eastAsia="仿宋_GB2312" w:cs="仿宋_GB2312"/>
                <w:kern w:val="0"/>
                <w:sz w:val="24"/>
                <w:szCs w:val="24"/>
              </w:rPr>
              <w:t>1.</w:t>
            </w:r>
            <w:r w:rsidRPr="00B27EC6">
              <w:rPr>
                <w:rFonts w:ascii="仿宋_GB2312" w:eastAsia="仿宋_GB2312" w:cs="仿宋_GB2312" w:hint="eastAsia"/>
                <w:kern w:val="0"/>
                <w:sz w:val="24"/>
                <w:szCs w:val="24"/>
              </w:rPr>
              <w:t>互联网金融基础理论研究：金雪军（教授、博导），杨柳勇（教授、博导），王义中（副教授、博导），张雪芳（副教授）。</w:t>
            </w:r>
          </w:p>
          <w:p w:rsidR="009B2A99" w:rsidRPr="00B27EC6" w:rsidRDefault="009B2A99" w:rsidP="009B2A99">
            <w:pPr>
              <w:adjustRightInd w:val="0"/>
              <w:spacing w:line="360" w:lineRule="auto"/>
              <w:ind w:firstLineChars="200" w:firstLine="31680"/>
              <w:jc w:val="left"/>
              <w:textAlignment w:val="baseline"/>
              <w:rPr>
                <w:rFonts w:ascii="仿宋_GB2312" w:eastAsia="仿宋_GB2312"/>
                <w:kern w:val="0"/>
                <w:sz w:val="24"/>
                <w:szCs w:val="24"/>
              </w:rPr>
            </w:pPr>
            <w:r w:rsidRPr="00B27EC6">
              <w:rPr>
                <w:rFonts w:ascii="仿宋_GB2312" w:eastAsia="仿宋_GB2312" w:cs="仿宋_GB2312"/>
                <w:kern w:val="0"/>
                <w:sz w:val="24"/>
                <w:szCs w:val="24"/>
              </w:rPr>
              <w:t>2.</w:t>
            </w:r>
            <w:r w:rsidRPr="00B27EC6">
              <w:rPr>
                <w:rFonts w:ascii="仿宋_GB2312" w:eastAsia="仿宋_GB2312" w:cs="仿宋_GB2312" w:hint="eastAsia"/>
                <w:kern w:val="0"/>
                <w:sz w:val="24"/>
                <w:szCs w:val="24"/>
              </w:rPr>
              <w:t>互联网大数据挖掘与分析：蒋岳祥（教授、博导），杨小虎（教授、博导），李胜宏（教授、博导），骆兴国（副教授），朱燕建（副教授）。</w:t>
            </w:r>
          </w:p>
          <w:p w:rsidR="009B2A99" w:rsidRPr="00B27EC6" w:rsidRDefault="009B2A99" w:rsidP="009B2A99">
            <w:pPr>
              <w:adjustRightInd w:val="0"/>
              <w:spacing w:line="360" w:lineRule="auto"/>
              <w:ind w:firstLineChars="200" w:firstLine="31680"/>
              <w:jc w:val="left"/>
              <w:textAlignment w:val="baseline"/>
              <w:rPr>
                <w:rFonts w:ascii="仿宋_GB2312" w:eastAsia="仿宋_GB2312"/>
                <w:kern w:val="0"/>
                <w:sz w:val="24"/>
                <w:szCs w:val="24"/>
              </w:rPr>
            </w:pPr>
            <w:r w:rsidRPr="00B27EC6">
              <w:rPr>
                <w:rFonts w:ascii="仿宋_GB2312" w:eastAsia="仿宋_GB2312" w:cs="仿宋_GB2312"/>
                <w:kern w:val="0"/>
                <w:sz w:val="24"/>
                <w:szCs w:val="24"/>
              </w:rPr>
              <w:t>3.</w:t>
            </w:r>
            <w:r w:rsidRPr="00B27EC6">
              <w:rPr>
                <w:rFonts w:ascii="仿宋_GB2312" w:eastAsia="仿宋_GB2312" w:cs="仿宋_GB2312" w:hint="eastAsia"/>
                <w:kern w:val="0"/>
                <w:sz w:val="24"/>
                <w:szCs w:val="24"/>
              </w:rPr>
              <w:t>互联网金融监管研究：王维安（教授、博导），李有星（教授、博导），章华（副教授），王雁茜（副教授）。</w:t>
            </w:r>
          </w:p>
          <w:p w:rsidR="009B2A99" w:rsidRPr="00B27EC6" w:rsidRDefault="009B2A99" w:rsidP="009B2A99">
            <w:pPr>
              <w:adjustRightInd w:val="0"/>
              <w:spacing w:line="360" w:lineRule="auto"/>
              <w:ind w:firstLineChars="200" w:firstLine="31680"/>
              <w:jc w:val="left"/>
              <w:textAlignment w:val="baseline"/>
              <w:rPr>
                <w:rFonts w:ascii="仿宋_GB2312" w:eastAsia="仿宋_GB2312"/>
                <w:kern w:val="0"/>
                <w:sz w:val="24"/>
                <w:szCs w:val="24"/>
              </w:rPr>
            </w:pPr>
            <w:r w:rsidRPr="00B27EC6">
              <w:rPr>
                <w:rFonts w:ascii="仿宋_GB2312" w:eastAsia="仿宋_GB2312" w:cs="仿宋_GB2312"/>
                <w:kern w:val="0"/>
                <w:sz w:val="24"/>
                <w:szCs w:val="24"/>
              </w:rPr>
              <w:t>4.</w:t>
            </w:r>
            <w:r w:rsidRPr="00B27EC6">
              <w:rPr>
                <w:rFonts w:ascii="仿宋_GB2312" w:eastAsia="仿宋_GB2312" w:cs="仿宋_GB2312" w:hint="eastAsia"/>
                <w:kern w:val="0"/>
                <w:sz w:val="24"/>
                <w:szCs w:val="24"/>
              </w:rPr>
              <w:t>互联网商业模式研究：贲圣林（教授、博导）、戴志敏（教授、博导），杨晓兰（副教授，博导），俞洁芳（副教授）。</w:t>
            </w:r>
          </w:p>
        </w:tc>
      </w:tr>
      <w:tr w:rsidR="009B2A99" w:rsidRPr="00B27EC6">
        <w:trPr>
          <w:trHeight w:val="10260"/>
          <w:jc w:val="center"/>
        </w:trPr>
        <w:tc>
          <w:tcPr>
            <w:tcW w:w="8522" w:type="dxa"/>
            <w:gridSpan w:val="17"/>
            <w:tcBorders>
              <w:top w:val="single" w:sz="4" w:space="0" w:color="auto"/>
              <w:left w:val="single" w:sz="4" w:space="0" w:color="auto"/>
              <w:bottom w:val="single" w:sz="4" w:space="0" w:color="auto"/>
              <w:right w:val="single" w:sz="4" w:space="0" w:color="auto"/>
            </w:tcBorders>
          </w:tcPr>
          <w:p w:rsidR="009B2A99" w:rsidRPr="00B27EC6" w:rsidRDefault="009B2A99" w:rsidP="00CC235E">
            <w:pPr>
              <w:rPr>
                <w:rFonts w:ascii="仿宋_GB2312" w:eastAsia="仿宋_GB2312"/>
                <w:b/>
                <w:bCs/>
                <w:color w:val="000000"/>
                <w:kern w:val="0"/>
                <w:sz w:val="24"/>
                <w:szCs w:val="24"/>
              </w:rPr>
            </w:pPr>
            <w:r w:rsidRPr="00B27EC6">
              <w:rPr>
                <w:rFonts w:ascii="仿宋_GB2312" w:eastAsia="仿宋_GB2312" w:cs="仿宋_GB2312" w:hint="eastAsia"/>
                <w:b/>
                <w:bCs/>
                <w:color w:val="000000"/>
                <w:kern w:val="0"/>
                <w:sz w:val="24"/>
                <w:szCs w:val="24"/>
              </w:rPr>
              <w:t>该学科培养方案（含培养目标、课程体系、主要培养环节及学位论文要求）</w:t>
            </w:r>
          </w:p>
          <w:p w:rsidR="009B2A99" w:rsidRPr="00B27EC6" w:rsidRDefault="009B2A99" w:rsidP="009B2A99">
            <w:pPr>
              <w:spacing w:line="360" w:lineRule="auto"/>
              <w:ind w:firstLineChars="200" w:firstLine="31680"/>
              <w:jc w:val="left"/>
              <w:rPr>
                <w:rFonts w:ascii="仿宋_GB2312" w:eastAsia="仿宋_GB2312"/>
                <w:b/>
                <w:bCs/>
                <w:color w:val="000000"/>
                <w:sz w:val="24"/>
                <w:szCs w:val="24"/>
              </w:rPr>
            </w:pPr>
            <w:r w:rsidRPr="00B27EC6">
              <w:rPr>
                <w:rFonts w:ascii="仿宋_GB2312" w:eastAsia="仿宋_GB2312" w:cs="仿宋_GB2312" w:hint="eastAsia"/>
                <w:b/>
                <w:bCs/>
                <w:color w:val="000000"/>
                <w:sz w:val="24"/>
                <w:szCs w:val="24"/>
              </w:rPr>
              <w:t>（一）培养目标</w:t>
            </w:r>
          </w:p>
          <w:p w:rsidR="009B2A99" w:rsidRPr="00B27EC6" w:rsidRDefault="009B2A99" w:rsidP="009B2A99">
            <w:pPr>
              <w:adjustRightInd w:val="0"/>
              <w:spacing w:line="360" w:lineRule="auto"/>
              <w:ind w:firstLineChars="200" w:firstLine="31680"/>
              <w:jc w:val="left"/>
              <w:textAlignment w:val="baseline"/>
              <w:rPr>
                <w:rFonts w:ascii="仿宋_GB2312" w:eastAsia="仿宋_GB2312"/>
                <w:kern w:val="0"/>
                <w:sz w:val="24"/>
                <w:szCs w:val="24"/>
              </w:rPr>
            </w:pPr>
            <w:r w:rsidRPr="00B27EC6">
              <w:rPr>
                <w:rFonts w:ascii="仿宋_GB2312" w:eastAsia="仿宋_GB2312" w:cs="仿宋_GB2312" w:hint="eastAsia"/>
                <w:kern w:val="0"/>
                <w:sz w:val="24"/>
                <w:szCs w:val="24"/>
              </w:rPr>
              <w:t>本学科培养德、智、体全面发展，具有深厚的金融学理论基础和系统的互联网知识储备，能够在互联网金融部门和企业从事研究和管理工作的高级专门人才。要求学生了解互联网金融理论研究和实践应用的最新成果和发展方向，具有独立从事科学研究工作能力，能在互联网金融领域做出开创性的研究成果。</w:t>
            </w:r>
            <w:r w:rsidRPr="00B27EC6" w:rsidDel="00096125">
              <w:rPr>
                <w:rFonts w:ascii="仿宋_GB2312" w:eastAsia="仿宋_GB2312" w:cs="仿宋_GB2312"/>
                <w:kern w:val="0"/>
                <w:sz w:val="24"/>
                <w:szCs w:val="24"/>
              </w:rPr>
              <w:t xml:space="preserve"> </w:t>
            </w:r>
          </w:p>
          <w:p w:rsidR="009B2A99" w:rsidRPr="00B27EC6" w:rsidRDefault="009B2A99" w:rsidP="009B2A99">
            <w:pPr>
              <w:adjustRightInd w:val="0"/>
              <w:spacing w:line="360" w:lineRule="auto"/>
              <w:ind w:firstLineChars="200" w:firstLine="31680"/>
              <w:jc w:val="left"/>
              <w:textAlignment w:val="baseline"/>
              <w:rPr>
                <w:rFonts w:ascii="仿宋_GB2312" w:eastAsia="仿宋_GB2312"/>
                <w:kern w:val="0"/>
                <w:sz w:val="24"/>
                <w:szCs w:val="24"/>
              </w:rPr>
            </w:pPr>
            <w:r w:rsidRPr="00B27EC6">
              <w:rPr>
                <w:rFonts w:ascii="仿宋_GB2312" w:eastAsia="仿宋_GB2312" w:cs="仿宋_GB2312"/>
                <w:kern w:val="0"/>
                <w:sz w:val="24"/>
                <w:szCs w:val="24"/>
              </w:rPr>
              <w:t>1</w:t>
            </w:r>
            <w:r w:rsidRPr="00B27EC6">
              <w:rPr>
                <w:rFonts w:ascii="仿宋_GB2312" w:eastAsia="仿宋_GB2312" w:cs="仿宋_GB2312" w:hint="eastAsia"/>
                <w:kern w:val="0"/>
                <w:sz w:val="24"/>
                <w:szCs w:val="24"/>
              </w:rPr>
              <w:t>、掌握马克思主义基本原理和中国特色社会主义理论体系；热爱祖国，遵纪守法，品行端正，身心健康；具有严谨的作风、创新的精神和良好的科研道德。</w:t>
            </w:r>
          </w:p>
          <w:p w:rsidR="009B2A99" w:rsidRPr="00B27EC6" w:rsidRDefault="009B2A99" w:rsidP="009B2A99">
            <w:pPr>
              <w:adjustRightInd w:val="0"/>
              <w:spacing w:line="360" w:lineRule="auto"/>
              <w:ind w:firstLineChars="200" w:firstLine="31680"/>
              <w:jc w:val="left"/>
              <w:textAlignment w:val="baseline"/>
              <w:rPr>
                <w:rFonts w:ascii="仿宋_GB2312" w:eastAsia="仿宋_GB2312"/>
                <w:kern w:val="0"/>
                <w:sz w:val="24"/>
                <w:szCs w:val="24"/>
              </w:rPr>
            </w:pPr>
            <w:r w:rsidRPr="00B27EC6">
              <w:rPr>
                <w:rFonts w:ascii="仿宋_GB2312" w:eastAsia="仿宋_GB2312" w:cs="仿宋_GB2312"/>
                <w:kern w:val="0"/>
                <w:sz w:val="24"/>
                <w:szCs w:val="24"/>
              </w:rPr>
              <w:t>2</w:t>
            </w:r>
            <w:r w:rsidRPr="00B27EC6">
              <w:rPr>
                <w:rFonts w:ascii="仿宋_GB2312" w:eastAsia="仿宋_GB2312" w:cs="仿宋_GB2312" w:hint="eastAsia"/>
                <w:kern w:val="0"/>
                <w:sz w:val="24"/>
                <w:szCs w:val="24"/>
              </w:rPr>
              <w:t>、系统掌握金融学专业知识和计算机学科的专业知识，熟悉相关学科基本理论</w:t>
            </w:r>
            <w:r w:rsidRPr="00B27EC6">
              <w:rPr>
                <w:rFonts w:ascii="仿宋_GB2312" w:eastAsia="仿宋_GB2312" w:cs="仿宋_GB2312" w:hint="eastAsia"/>
                <w:sz w:val="24"/>
                <w:szCs w:val="24"/>
              </w:rPr>
              <w:t>，</w:t>
            </w:r>
            <w:r w:rsidRPr="00B27EC6">
              <w:rPr>
                <w:rFonts w:ascii="仿宋_GB2312" w:eastAsia="仿宋_GB2312" w:cs="仿宋_GB2312" w:hint="eastAsia"/>
                <w:kern w:val="0"/>
                <w:sz w:val="24"/>
                <w:szCs w:val="24"/>
              </w:rPr>
              <w:t>把握先进的研究方法和最新的研究动态，具备良好的学术素养和独立从事创造性研究及实际工作能力，在本学科或专门技术上做出创造性的成果。</w:t>
            </w:r>
          </w:p>
          <w:p w:rsidR="009B2A99" w:rsidRPr="00B27EC6" w:rsidRDefault="009B2A99" w:rsidP="009B2A99">
            <w:pPr>
              <w:adjustRightInd w:val="0"/>
              <w:spacing w:line="360" w:lineRule="auto"/>
              <w:ind w:firstLineChars="200" w:firstLine="31680"/>
              <w:jc w:val="left"/>
              <w:textAlignment w:val="baseline"/>
              <w:rPr>
                <w:rFonts w:ascii="仿宋_GB2312" w:eastAsia="仿宋_GB2312"/>
                <w:color w:val="000000"/>
                <w:sz w:val="24"/>
                <w:szCs w:val="24"/>
              </w:rPr>
            </w:pPr>
            <w:r w:rsidRPr="00B27EC6">
              <w:rPr>
                <w:rFonts w:ascii="仿宋_GB2312" w:eastAsia="仿宋_GB2312" w:cs="仿宋_GB2312"/>
                <w:kern w:val="0"/>
                <w:sz w:val="24"/>
                <w:szCs w:val="24"/>
              </w:rPr>
              <w:t>3</w:t>
            </w:r>
            <w:r w:rsidRPr="00B27EC6">
              <w:rPr>
                <w:rFonts w:ascii="仿宋_GB2312" w:eastAsia="仿宋_GB2312" w:cs="仿宋_GB2312" w:hint="eastAsia"/>
                <w:kern w:val="0"/>
                <w:sz w:val="24"/>
                <w:szCs w:val="24"/>
              </w:rPr>
              <w:t>、熟练地掌握一门外语，能够进行本专业的学习、研究与学术交流；熟练地掌握计算机应用技术，具有交叉学科知识的获取和运用能力。</w:t>
            </w:r>
          </w:p>
          <w:p w:rsidR="009B2A99" w:rsidRPr="00B27EC6" w:rsidRDefault="009B2A99" w:rsidP="009B2A99">
            <w:pPr>
              <w:spacing w:line="360" w:lineRule="auto"/>
              <w:ind w:firstLineChars="200" w:firstLine="31680"/>
              <w:jc w:val="left"/>
              <w:rPr>
                <w:rFonts w:ascii="仿宋_GB2312" w:eastAsia="仿宋_GB2312"/>
                <w:b/>
                <w:bCs/>
                <w:color w:val="000000"/>
                <w:sz w:val="24"/>
                <w:szCs w:val="24"/>
              </w:rPr>
            </w:pPr>
            <w:r w:rsidRPr="00B27EC6">
              <w:rPr>
                <w:rFonts w:ascii="仿宋_GB2312" w:eastAsia="仿宋_GB2312" w:cs="仿宋_GB2312" w:hint="eastAsia"/>
                <w:b/>
                <w:bCs/>
                <w:color w:val="000000"/>
                <w:sz w:val="24"/>
                <w:szCs w:val="24"/>
              </w:rPr>
              <w:t>（二）生源要求和选拔方式</w:t>
            </w:r>
          </w:p>
          <w:p w:rsidR="009B2A99" w:rsidRPr="00B27EC6" w:rsidRDefault="009B2A99" w:rsidP="009B2A99">
            <w:pPr>
              <w:adjustRightInd w:val="0"/>
              <w:spacing w:line="360" w:lineRule="auto"/>
              <w:ind w:firstLineChars="200" w:firstLine="31680"/>
              <w:jc w:val="left"/>
              <w:textAlignment w:val="baseline"/>
              <w:rPr>
                <w:rFonts w:ascii="仿宋_GB2312" w:eastAsia="仿宋_GB2312"/>
                <w:kern w:val="0"/>
                <w:sz w:val="24"/>
                <w:szCs w:val="24"/>
              </w:rPr>
            </w:pPr>
            <w:r w:rsidRPr="00B27EC6">
              <w:rPr>
                <w:rFonts w:ascii="仿宋_GB2312" w:eastAsia="仿宋_GB2312" w:cs="仿宋_GB2312" w:hint="eastAsia"/>
                <w:kern w:val="0"/>
                <w:sz w:val="24"/>
                <w:szCs w:val="24"/>
              </w:rPr>
              <w:t>互联网金融学博士生的生源要求：具有高尚的道德情操与品质、远大的抱负与追求，强烈的社会责任感与使命感；具有广博的金融学知识和深厚的计算机功底，掌握现代经济分析工具，具备外语阅读交流能力、调查研究能力和求实创新能力或潜质。</w:t>
            </w:r>
          </w:p>
          <w:p w:rsidR="009B2A99" w:rsidRPr="00B27EC6" w:rsidRDefault="009B2A99" w:rsidP="009B2A99">
            <w:pPr>
              <w:adjustRightInd w:val="0"/>
              <w:spacing w:line="360" w:lineRule="auto"/>
              <w:ind w:firstLineChars="200" w:firstLine="31680"/>
              <w:jc w:val="left"/>
              <w:textAlignment w:val="baseline"/>
              <w:rPr>
                <w:rFonts w:ascii="仿宋_GB2312" w:eastAsia="仿宋_GB2312"/>
                <w:kern w:val="0"/>
                <w:sz w:val="24"/>
                <w:szCs w:val="24"/>
              </w:rPr>
            </w:pPr>
            <w:r w:rsidRPr="00B27EC6">
              <w:rPr>
                <w:rFonts w:ascii="仿宋_GB2312" w:eastAsia="仿宋_GB2312" w:cs="仿宋_GB2312" w:hint="eastAsia"/>
                <w:kern w:val="0"/>
                <w:sz w:val="24"/>
                <w:szCs w:val="24"/>
              </w:rPr>
              <w:t>互联网金融学是以金融学与计算机等多学科为基础的交叉学科，跨学科的特点要求招收的博士生不仅需具有系统的经济学理论和扎实的金融学功底，还应该掌握基本的计算机学科基础，具备较强的分析能力，并且具备较强的交叉学科的运用能力。因此，具有远大的抱负，献身事业的精神，创新进取的态度，博而专的学识，较强的研究潜能，是互联网金融学博士生所必须拥有的素质。</w:t>
            </w:r>
          </w:p>
          <w:p w:rsidR="009B2A99" w:rsidRPr="00B27EC6" w:rsidRDefault="009B2A99" w:rsidP="009B2A99">
            <w:pPr>
              <w:spacing w:line="360" w:lineRule="auto"/>
              <w:ind w:firstLineChars="200" w:firstLine="31680"/>
              <w:jc w:val="left"/>
              <w:rPr>
                <w:rFonts w:ascii="仿宋_GB2312" w:eastAsia="仿宋_GB2312"/>
                <w:sz w:val="24"/>
                <w:szCs w:val="24"/>
              </w:rPr>
            </w:pPr>
            <w:r w:rsidRPr="00B27EC6">
              <w:rPr>
                <w:rFonts w:ascii="仿宋_GB2312" w:eastAsia="仿宋_GB2312" w:cs="仿宋_GB2312" w:hint="eastAsia"/>
                <w:kern w:val="0"/>
                <w:sz w:val="24"/>
                <w:szCs w:val="24"/>
              </w:rPr>
              <w:t>选拔方式为考试（笔试加面试）和推荐免试。</w:t>
            </w:r>
          </w:p>
          <w:p w:rsidR="009B2A99" w:rsidRPr="00B27EC6" w:rsidRDefault="009B2A99" w:rsidP="009B2A99">
            <w:pPr>
              <w:spacing w:line="360" w:lineRule="auto"/>
              <w:ind w:firstLineChars="200" w:firstLine="31680"/>
              <w:jc w:val="left"/>
              <w:rPr>
                <w:rFonts w:ascii="仿宋_GB2312" w:eastAsia="仿宋_GB2312"/>
                <w:b/>
                <w:bCs/>
                <w:color w:val="000000"/>
                <w:sz w:val="24"/>
                <w:szCs w:val="24"/>
              </w:rPr>
            </w:pPr>
            <w:r w:rsidRPr="00B27EC6">
              <w:rPr>
                <w:rFonts w:ascii="仿宋_GB2312" w:eastAsia="仿宋_GB2312" w:cs="仿宋_GB2312" w:hint="eastAsia"/>
                <w:b/>
                <w:bCs/>
                <w:color w:val="000000"/>
                <w:sz w:val="24"/>
                <w:szCs w:val="24"/>
              </w:rPr>
              <w:t>（三）课程体系的设计方案及依据</w:t>
            </w:r>
          </w:p>
          <w:p w:rsidR="009B2A99" w:rsidRDefault="009B2A99" w:rsidP="009B2A99">
            <w:pPr>
              <w:adjustRightInd w:val="0"/>
              <w:spacing w:line="360" w:lineRule="auto"/>
              <w:ind w:firstLineChars="200" w:firstLine="31680"/>
              <w:textAlignment w:val="baseline"/>
              <w:rPr>
                <w:rFonts w:ascii="仿宋_GB2312" w:eastAsia="仿宋_GB2312"/>
                <w:kern w:val="0"/>
                <w:sz w:val="24"/>
                <w:szCs w:val="24"/>
              </w:rPr>
            </w:pPr>
            <w:r w:rsidRPr="00B27EC6">
              <w:rPr>
                <w:rFonts w:ascii="仿宋_GB2312" w:eastAsia="仿宋_GB2312" w:cs="仿宋_GB2312" w:hint="eastAsia"/>
                <w:kern w:val="0"/>
                <w:sz w:val="24"/>
                <w:szCs w:val="24"/>
              </w:rPr>
              <w:t>课程设置充分考虑了跨学科的特点，除学校公共课外，专业课程设置包含金融学、经济学和计算机等相关学科。具体包含了金融专业博士生、计算机科学与技术专业博士生的核心课程，以及相关交叉课程，如下表所示。其中，高级经济学将涵盖高级微观经济学、高级宏观经济学和高级计量经济学这三门经济学博士学位主干课程的主要内容；高级金融学为金融学博士学位主干课程；计算机前沿技术与研究方法概论、数据挖掘等课程为计算机科学与技术专业博士生的主干课程。互联网金融导论等交叉课程是本学科特有的专业课，学院将配备在该领域具有较强研究能力和学术积累的教授担任授课教师，也将聘请互联网金融实践领域的专家共同授课。</w:t>
            </w:r>
          </w:p>
          <w:p w:rsidR="009B2A99" w:rsidRPr="00B27EC6" w:rsidRDefault="009B2A99" w:rsidP="009B2A99">
            <w:pPr>
              <w:adjustRightInd w:val="0"/>
              <w:spacing w:line="360" w:lineRule="auto"/>
              <w:ind w:firstLineChars="200" w:firstLine="31680"/>
              <w:textAlignment w:val="baseline"/>
              <w:rPr>
                <w:rFonts w:ascii="仿宋_GB2312" w:eastAsia="仿宋_GB2312"/>
                <w:kern w:val="0"/>
                <w:sz w:val="24"/>
                <w:szCs w:val="24"/>
              </w:rPr>
            </w:pPr>
          </w:p>
          <w:tbl>
            <w:tblPr>
              <w:tblW w:w="4935" w:type="pct"/>
              <w:tblInd w:w="8" w:type="dxa"/>
              <w:tblLook w:val="0000"/>
            </w:tblPr>
            <w:tblGrid>
              <w:gridCol w:w="966"/>
              <w:gridCol w:w="972"/>
              <w:gridCol w:w="3108"/>
              <w:gridCol w:w="1135"/>
              <w:gridCol w:w="1027"/>
              <w:gridCol w:w="970"/>
            </w:tblGrid>
            <w:tr w:rsidR="009B2A99" w:rsidRPr="00B27EC6">
              <w:trPr>
                <w:trHeight w:val="109"/>
              </w:trPr>
              <w:tc>
                <w:tcPr>
                  <w:tcW w:w="591" w:type="pct"/>
                  <w:tcBorders>
                    <w:top w:val="single" w:sz="8" w:space="0" w:color="000000"/>
                    <w:left w:val="single" w:sz="8" w:space="0" w:color="000000"/>
                    <w:bottom w:val="single" w:sz="8" w:space="0" w:color="000000"/>
                    <w:right w:val="single" w:sz="8" w:space="0" w:color="000000"/>
                  </w:tcBorders>
                  <w:vAlign w:val="center"/>
                </w:tcPr>
                <w:p w:rsidR="009B2A99" w:rsidRPr="00B27EC6" w:rsidRDefault="009B2A99" w:rsidP="00DC2535">
                  <w:pPr>
                    <w:pStyle w:val="Default"/>
                    <w:rPr>
                      <w:rFonts w:ascii="仿宋_GB2312" w:eastAsia="仿宋_GB2312" w:cs="Times New Roman"/>
                    </w:rPr>
                  </w:pPr>
                  <w:r w:rsidRPr="00B27EC6">
                    <w:rPr>
                      <w:rFonts w:ascii="仿宋_GB2312" w:eastAsia="仿宋_GB2312" w:cs="仿宋_GB2312" w:hint="eastAsia"/>
                    </w:rPr>
                    <w:t>必修</w:t>
                  </w:r>
                  <w:r w:rsidRPr="00B27EC6">
                    <w:rPr>
                      <w:rFonts w:ascii="仿宋_GB2312" w:eastAsia="仿宋_GB2312" w:cs="仿宋_GB2312"/>
                    </w:rPr>
                    <w:t>/</w:t>
                  </w:r>
                  <w:r w:rsidRPr="00B27EC6">
                    <w:rPr>
                      <w:rFonts w:ascii="仿宋_GB2312" w:eastAsia="仿宋_GB2312" w:cs="仿宋_GB2312" w:hint="eastAsia"/>
                    </w:rPr>
                    <w:t>选修</w:t>
                  </w:r>
                </w:p>
              </w:tc>
              <w:tc>
                <w:tcPr>
                  <w:tcW w:w="594" w:type="pct"/>
                  <w:tcBorders>
                    <w:top w:val="single" w:sz="8" w:space="0" w:color="000000"/>
                    <w:left w:val="single" w:sz="8" w:space="0" w:color="000000"/>
                    <w:bottom w:val="single" w:sz="8" w:space="0" w:color="000000"/>
                    <w:right w:val="single" w:sz="8" w:space="0" w:color="000000"/>
                  </w:tcBorders>
                  <w:vAlign w:val="center"/>
                </w:tcPr>
                <w:p w:rsidR="009B2A99" w:rsidRPr="00B27EC6" w:rsidRDefault="009B2A99" w:rsidP="00DC2535">
                  <w:pPr>
                    <w:pStyle w:val="Default"/>
                    <w:rPr>
                      <w:rFonts w:ascii="仿宋_GB2312" w:eastAsia="仿宋_GB2312" w:cs="Times New Roman"/>
                    </w:rPr>
                  </w:pPr>
                  <w:r w:rsidRPr="00B27EC6">
                    <w:rPr>
                      <w:rFonts w:ascii="仿宋_GB2312" w:eastAsia="仿宋_GB2312" w:cs="仿宋_GB2312" w:hint="eastAsia"/>
                    </w:rPr>
                    <w:t>课程性质</w:t>
                  </w:r>
                </w:p>
              </w:tc>
              <w:tc>
                <w:tcPr>
                  <w:tcW w:w="1900" w:type="pct"/>
                  <w:tcBorders>
                    <w:top w:val="single" w:sz="8" w:space="0" w:color="000000"/>
                    <w:left w:val="single" w:sz="8" w:space="0" w:color="000000"/>
                    <w:bottom w:val="single" w:sz="8" w:space="0" w:color="000000"/>
                    <w:right w:val="single" w:sz="8" w:space="0" w:color="000000"/>
                  </w:tcBorders>
                  <w:vAlign w:val="center"/>
                </w:tcPr>
                <w:p w:rsidR="009B2A99" w:rsidRPr="00B27EC6" w:rsidRDefault="009B2A99" w:rsidP="00DC2535">
                  <w:pPr>
                    <w:pStyle w:val="Default"/>
                    <w:rPr>
                      <w:rFonts w:ascii="仿宋_GB2312" w:eastAsia="仿宋_GB2312" w:cs="Times New Roman"/>
                    </w:rPr>
                  </w:pPr>
                  <w:r w:rsidRPr="00B27EC6">
                    <w:rPr>
                      <w:rFonts w:ascii="仿宋_GB2312" w:eastAsia="仿宋_GB2312" w:cs="仿宋_GB2312" w:hint="eastAsia"/>
                    </w:rPr>
                    <w:t>课程名称</w:t>
                  </w:r>
                </w:p>
              </w:tc>
              <w:tc>
                <w:tcPr>
                  <w:tcW w:w="694" w:type="pct"/>
                  <w:tcBorders>
                    <w:top w:val="single" w:sz="8" w:space="0" w:color="000000"/>
                    <w:left w:val="single" w:sz="8" w:space="0" w:color="000000"/>
                    <w:bottom w:val="single" w:sz="8" w:space="0" w:color="000000"/>
                    <w:right w:val="single" w:sz="8" w:space="0" w:color="000000"/>
                  </w:tcBorders>
                  <w:vAlign w:val="center"/>
                </w:tcPr>
                <w:p w:rsidR="009B2A99" w:rsidRPr="00B27EC6" w:rsidRDefault="009B2A99" w:rsidP="00DC2535">
                  <w:pPr>
                    <w:pStyle w:val="Default"/>
                    <w:rPr>
                      <w:rFonts w:ascii="仿宋_GB2312" w:eastAsia="仿宋_GB2312" w:cs="Times New Roman"/>
                    </w:rPr>
                  </w:pPr>
                  <w:r w:rsidRPr="00B27EC6">
                    <w:rPr>
                      <w:rFonts w:ascii="仿宋_GB2312" w:eastAsia="仿宋_GB2312" w:cs="仿宋_GB2312" w:hint="eastAsia"/>
                    </w:rPr>
                    <w:t>学分</w:t>
                  </w:r>
                </w:p>
              </w:tc>
              <w:tc>
                <w:tcPr>
                  <w:tcW w:w="628" w:type="pct"/>
                  <w:tcBorders>
                    <w:top w:val="single" w:sz="8" w:space="0" w:color="000000"/>
                    <w:left w:val="single" w:sz="8" w:space="0" w:color="000000"/>
                    <w:bottom w:val="single" w:sz="8" w:space="0" w:color="000000"/>
                    <w:right w:val="single" w:sz="8" w:space="0" w:color="000000"/>
                  </w:tcBorders>
                  <w:vAlign w:val="center"/>
                </w:tcPr>
                <w:p w:rsidR="009B2A99" w:rsidRPr="00B27EC6" w:rsidRDefault="009B2A99" w:rsidP="00DC2535">
                  <w:pPr>
                    <w:pStyle w:val="Default"/>
                    <w:rPr>
                      <w:rFonts w:ascii="仿宋_GB2312" w:eastAsia="仿宋_GB2312" w:cs="Times New Roman"/>
                    </w:rPr>
                  </w:pPr>
                  <w:r w:rsidRPr="00B27EC6">
                    <w:rPr>
                      <w:rFonts w:ascii="仿宋_GB2312" w:eastAsia="仿宋_GB2312" w:cs="仿宋_GB2312" w:hint="eastAsia"/>
                    </w:rPr>
                    <w:t>总学时</w:t>
                  </w:r>
                </w:p>
              </w:tc>
              <w:tc>
                <w:tcPr>
                  <w:tcW w:w="593" w:type="pct"/>
                  <w:tcBorders>
                    <w:top w:val="single" w:sz="8" w:space="0" w:color="000000"/>
                    <w:left w:val="single" w:sz="8" w:space="0" w:color="000000"/>
                    <w:bottom w:val="single" w:sz="8" w:space="0" w:color="000000"/>
                    <w:right w:val="single" w:sz="8" w:space="0" w:color="000000"/>
                  </w:tcBorders>
                  <w:vAlign w:val="center"/>
                </w:tcPr>
                <w:p w:rsidR="009B2A99" w:rsidRPr="00B27EC6" w:rsidRDefault="009B2A99" w:rsidP="00DC2535">
                  <w:pPr>
                    <w:pStyle w:val="Default"/>
                    <w:rPr>
                      <w:rFonts w:ascii="仿宋_GB2312" w:eastAsia="仿宋_GB2312" w:cs="Times New Roman"/>
                    </w:rPr>
                  </w:pPr>
                  <w:r w:rsidRPr="00B27EC6">
                    <w:rPr>
                      <w:rFonts w:ascii="仿宋_GB2312" w:eastAsia="仿宋_GB2312" w:cs="仿宋_GB2312" w:hint="eastAsia"/>
                    </w:rPr>
                    <w:t>备注</w:t>
                  </w:r>
                </w:p>
              </w:tc>
            </w:tr>
            <w:tr w:rsidR="009B2A99" w:rsidRPr="00B27EC6">
              <w:trPr>
                <w:trHeight w:val="222"/>
              </w:trPr>
              <w:tc>
                <w:tcPr>
                  <w:tcW w:w="591" w:type="pct"/>
                  <w:vMerge w:val="restart"/>
                  <w:tcBorders>
                    <w:top w:val="single" w:sz="8" w:space="0" w:color="000000"/>
                    <w:left w:val="single" w:sz="8" w:space="0" w:color="000000"/>
                    <w:right w:val="single" w:sz="8" w:space="0" w:color="000000"/>
                  </w:tcBorders>
                  <w:vAlign w:val="center"/>
                </w:tcPr>
                <w:p w:rsidR="009B2A99" w:rsidRPr="00B27EC6" w:rsidRDefault="009B2A99" w:rsidP="00DC2535">
                  <w:pPr>
                    <w:pStyle w:val="Default"/>
                    <w:rPr>
                      <w:rFonts w:ascii="仿宋_GB2312" w:eastAsia="仿宋_GB2312" w:cs="Times New Roman"/>
                    </w:rPr>
                  </w:pPr>
                  <w:r w:rsidRPr="00B27EC6">
                    <w:rPr>
                      <w:rFonts w:ascii="仿宋_GB2312" w:eastAsia="仿宋_GB2312" w:cs="仿宋_GB2312" w:hint="eastAsia"/>
                    </w:rPr>
                    <w:t>必修</w:t>
                  </w:r>
                </w:p>
                <w:p w:rsidR="009B2A99" w:rsidRPr="00B27EC6" w:rsidRDefault="009B2A99" w:rsidP="00DC2535">
                  <w:pPr>
                    <w:pStyle w:val="Default"/>
                    <w:rPr>
                      <w:rFonts w:ascii="仿宋_GB2312" w:eastAsia="仿宋_GB2312" w:cs="Times New Roman"/>
                    </w:rPr>
                  </w:pPr>
                </w:p>
              </w:tc>
              <w:tc>
                <w:tcPr>
                  <w:tcW w:w="594" w:type="pct"/>
                  <w:vMerge w:val="restart"/>
                  <w:tcBorders>
                    <w:top w:val="single" w:sz="8" w:space="0" w:color="000000"/>
                    <w:left w:val="single" w:sz="8" w:space="0" w:color="000000"/>
                    <w:right w:val="single" w:sz="8" w:space="0" w:color="000000"/>
                  </w:tcBorders>
                  <w:vAlign w:val="center"/>
                </w:tcPr>
                <w:p w:rsidR="009B2A99" w:rsidRPr="00B27EC6" w:rsidRDefault="009B2A99" w:rsidP="00DC2535">
                  <w:pPr>
                    <w:pStyle w:val="Default"/>
                    <w:rPr>
                      <w:rFonts w:ascii="仿宋_GB2312" w:eastAsia="仿宋_GB2312" w:cs="Times New Roman"/>
                    </w:rPr>
                  </w:pPr>
                  <w:r w:rsidRPr="00B27EC6">
                    <w:rPr>
                      <w:rFonts w:ascii="仿宋_GB2312" w:eastAsia="仿宋_GB2312" w:cs="仿宋_GB2312" w:hint="eastAsia"/>
                    </w:rPr>
                    <w:t>公共学位课</w:t>
                  </w:r>
                </w:p>
              </w:tc>
              <w:tc>
                <w:tcPr>
                  <w:tcW w:w="1900" w:type="pct"/>
                  <w:tcBorders>
                    <w:top w:val="single" w:sz="8" w:space="0" w:color="000000"/>
                    <w:left w:val="single" w:sz="8" w:space="0" w:color="000000"/>
                    <w:bottom w:val="single" w:sz="8" w:space="0" w:color="000000"/>
                    <w:right w:val="single" w:sz="8" w:space="0" w:color="000000"/>
                  </w:tcBorders>
                  <w:vAlign w:val="center"/>
                </w:tcPr>
                <w:p w:rsidR="009B2A99" w:rsidRPr="00B27EC6" w:rsidRDefault="009B2A99" w:rsidP="00DC2535">
                  <w:pPr>
                    <w:pStyle w:val="Default"/>
                    <w:rPr>
                      <w:rFonts w:ascii="仿宋_GB2312" w:eastAsia="仿宋_GB2312" w:cs="Times New Roman"/>
                    </w:rPr>
                  </w:pPr>
                  <w:r w:rsidRPr="00B27EC6">
                    <w:rPr>
                      <w:rFonts w:ascii="仿宋_GB2312" w:eastAsia="仿宋_GB2312" w:cs="仿宋_GB2312" w:hint="eastAsia"/>
                    </w:rPr>
                    <w:t>中国马克思主义与当代</w:t>
                  </w:r>
                </w:p>
              </w:tc>
              <w:tc>
                <w:tcPr>
                  <w:tcW w:w="694" w:type="pct"/>
                  <w:tcBorders>
                    <w:top w:val="single" w:sz="8" w:space="0" w:color="000000"/>
                    <w:left w:val="single" w:sz="8" w:space="0" w:color="000000"/>
                    <w:bottom w:val="single" w:sz="8" w:space="0" w:color="000000"/>
                    <w:right w:val="single" w:sz="8" w:space="0" w:color="000000"/>
                  </w:tcBorders>
                  <w:vAlign w:val="center"/>
                </w:tcPr>
                <w:p w:rsidR="009B2A99" w:rsidRPr="00B27EC6" w:rsidRDefault="009B2A99" w:rsidP="00DC2535">
                  <w:pPr>
                    <w:pStyle w:val="Default"/>
                    <w:rPr>
                      <w:rFonts w:ascii="仿宋_GB2312" w:eastAsia="仿宋_GB2312" w:cs="仿宋_GB2312"/>
                    </w:rPr>
                  </w:pPr>
                  <w:r w:rsidRPr="00B27EC6">
                    <w:rPr>
                      <w:rFonts w:ascii="仿宋_GB2312" w:eastAsia="仿宋_GB2312" w:cs="仿宋_GB2312"/>
                    </w:rPr>
                    <w:t>2</w:t>
                  </w:r>
                </w:p>
              </w:tc>
              <w:tc>
                <w:tcPr>
                  <w:tcW w:w="628" w:type="pct"/>
                  <w:tcBorders>
                    <w:top w:val="single" w:sz="8" w:space="0" w:color="000000"/>
                    <w:left w:val="single" w:sz="8" w:space="0" w:color="000000"/>
                    <w:bottom w:val="single" w:sz="8" w:space="0" w:color="000000"/>
                    <w:right w:val="single" w:sz="8" w:space="0" w:color="000000"/>
                  </w:tcBorders>
                  <w:vAlign w:val="center"/>
                </w:tcPr>
                <w:p w:rsidR="009B2A99" w:rsidRPr="00B27EC6" w:rsidRDefault="009B2A99" w:rsidP="00DC2535">
                  <w:pPr>
                    <w:pStyle w:val="Default"/>
                    <w:rPr>
                      <w:rFonts w:ascii="仿宋_GB2312" w:eastAsia="仿宋_GB2312" w:cs="仿宋_GB2312"/>
                    </w:rPr>
                  </w:pPr>
                  <w:r w:rsidRPr="00B27EC6">
                    <w:rPr>
                      <w:rFonts w:ascii="仿宋_GB2312" w:eastAsia="仿宋_GB2312" w:cs="仿宋_GB2312"/>
                    </w:rPr>
                    <w:t>32</w:t>
                  </w:r>
                </w:p>
              </w:tc>
              <w:tc>
                <w:tcPr>
                  <w:tcW w:w="593" w:type="pct"/>
                  <w:tcBorders>
                    <w:top w:val="single" w:sz="8" w:space="0" w:color="000000"/>
                    <w:left w:val="single" w:sz="8" w:space="0" w:color="000000"/>
                    <w:bottom w:val="single" w:sz="8" w:space="0" w:color="000000"/>
                    <w:right w:val="single" w:sz="8" w:space="0" w:color="000000"/>
                  </w:tcBorders>
                  <w:vAlign w:val="center"/>
                </w:tcPr>
                <w:p w:rsidR="009B2A99" w:rsidRPr="00B27EC6" w:rsidRDefault="009B2A99" w:rsidP="00DC2535">
                  <w:pPr>
                    <w:pStyle w:val="Default"/>
                    <w:rPr>
                      <w:rFonts w:ascii="仿宋_GB2312" w:eastAsia="仿宋_GB2312" w:cs="仿宋_GB2312"/>
                    </w:rPr>
                  </w:pPr>
                </w:p>
              </w:tc>
            </w:tr>
            <w:tr w:rsidR="009B2A99" w:rsidRPr="00B27EC6">
              <w:trPr>
                <w:trHeight w:val="99"/>
              </w:trPr>
              <w:tc>
                <w:tcPr>
                  <w:tcW w:w="591" w:type="pct"/>
                  <w:vMerge/>
                  <w:tcBorders>
                    <w:left w:val="single" w:sz="8" w:space="0" w:color="000000"/>
                    <w:right w:val="single" w:sz="8" w:space="0" w:color="000000"/>
                  </w:tcBorders>
                  <w:vAlign w:val="center"/>
                </w:tcPr>
                <w:p w:rsidR="009B2A99" w:rsidRPr="00B27EC6" w:rsidRDefault="009B2A99" w:rsidP="00DC2535">
                  <w:pPr>
                    <w:pStyle w:val="Default"/>
                    <w:rPr>
                      <w:rFonts w:ascii="仿宋_GB2312" w:eastAsia="仿宋_GB2312" w:cs="Times New Roman"/>
                    </w:rPr>
                  </w:pPr>
                </w:p>
              </w:tc>
              <w:tc>
                <w:tcPr>
                  <w:tcW w:w="594" w:type="pct"/>
                  <w:vMerge/>
                  <w:tcBorders>
                    <w:left w:val="single" w:sz="8" w:space="0" w:color="000000"/>
                    <w:right w:val="single" w:sz="8" w:space="0" w:color="000000"/>
                  </w:tcBorders>
                  <w:vAlign w:val="center"/>
                </w:tcPr>
                <w:p w:rsidR="009B2A99" w:rsidRPr="00B27EC6" w:rsidRDefault="009B2A99" w:rsidP="00DC2535">
                  <w:pPr>
                    <w:pStyle w:val="Default"/>
                    <w:rPr>
                      <w:rFonts w:ascii="仿宋_GB2312" w:eastAsia="仿宋_GB2312" w:cs="Times New Roman"/>
                    </w:rPr>
                  </w:pPr>
                </w:p>
              </w:tc>
              <w:tc>
                <w:tcPr>
                  <w:tcW w:w="1900" w:type="pct"/>
                  <w:tcBorders>
                    <w:top w:val="single" w:sz="8" w:space="0" w:color="000000"/>
                    <w:left w:val="single" w:sz="8" w:space="0" w:color="000000"/>
                    <w:bottom w:val="single" w:sz="8" w:space="0" w:color="000000"/>
                    <w:right w:val="single" w:sz="8" w:space="0" w:color="000000"/>
                  </w:tcBorders>
                  <w:vAlign w:val="center"/>
                </w:tcPr>
                <w:p w:rsidR="009B2A99" w:rsidRPr="00B27EC6" w:rsidRDefault="009B2A99" w:rsidP="00DC2535">
                  <w:pPr>
                    <w:pStyle w:val="Default"/>
                    <w:rPr>
                      <w:rFonts w:ascii="仿宋_GB2312" w:eastAsia="仿宋_GB2312" w:cs="Times New Roman"/>
                    </w:rPr>
                  </w:pPr>
                  <w:r w:rsidRPr="00B27EC6">
                    <w:rPr>
                      <w:rFonts w:ascii="仿宋_GB2312" w:eastAsia="仿宋_GB2312" w:cs="仿宋_GB2312" w:hint="eastAsia"/>
                    </w:rPr>
                    <w:t>研究生英语交流能力</w:t>
                  </w:r>
                </w:p>
              </w:tc>
              <w:tc>
                <w:tcPr>
                  <w:tcW w:w="694" w:type="pct"/>
                  <w:tcBorders>
                    <w:top w:val="single" w:sz="8" w:space="0" w:color="000000"/>
                    <w:left w:val="single" w:sz="8" w:space="0" w:color="000000"/>
                    <w:bottom w:val="single" w:sz="8" w:space="0" w:color="000000"/>
                    <w:right w:val="single" w:sz="8" w:space="0" w:color="000000"/>
                  </w:tcBorders>
                  <w:vAlign w:val="center"/>
                </w:tcPr>
                <w:p w:rsidR="009B2A99" w:rsidRPr="00B27EC6" w:rsidRDefault="009B2A99" w:rsidP="00DC2535">
                  <w:pPr>
                    <w:pStyle w:val="Default"/>
                    <w:rPr>
                      <w:rFonts w:ascii="仿宋_GB2312" w:eastAsia="仿宋_GB2312" w:cs="仿宋_GB2312"/>
                    </w:rPr>
                  </w:pPr>
                  <w:r w:rsidRPr="00B27EC6">
                    <w:rPr>
                      <w:rFonts w:ascii="仿宋_GB2312" w:eastAsia="仿宋_GB2312" w:cs="仿宋_GB2312"/>
                    </w:rPr>
                    <w:t>1</w:t>
                  </w:r>
                </w:p>
              </w:tc>
              <w:tc>
                <w:tcPr>
                  <w:tcW w:w="628" w:type="pct"/>
                  <w:tcBorders>
                    <w:top w:val="single" w:sz="8" w:space="0" w:color="000000"/>
                    <w:left w:val="single" w:sz="8" w:space="0" w:color="000000"/>
                    <w:bottom w:val="single" w:sz="8" w:space="0" w:color="000000"/>
                    <w:right w:val="single" w:sz="8" w:space="0" w:color="000000"/>
                  </w:tcBorders>
                  <w:vAlign w:val="center"/>
                </w:tcPr>
                <w:p w:rsidR="009B2A99" w:rsidRPr="00B27EC6" w:rsidRDefault="009B2A99" w:rsidP="00DC2535">
                  <w:pPr>
                    <w:pStyle w:val="Default"/>
                    <w:rPr>
                      <w:rFonts w:ascii="仿宋_GB2312" w:eastAsia="仿宋_GB2312" w:cs="仿宋_GB2312"/>
                    </w:rPr>
                  </w:pPr>
                  <w:r w:rsidRPr="00B27EC6">
                    <w:rPr>
                      <w:rFonts w:ascii="仿宋_GB2312" w:eastAsia="仿宋_GB2312" w:cs="仿宋_GB2312"/>
                    </w:rPr>
                    <w:t>32</w:t>
                  </w:r>
                </w:p>
              </w:tc>
              <w:tc>
                <w:tcPr>
                  <w:tcW w:w="593" w:type="pct"/>
                  <w:tcBorders>
                    <w:top w:val="single" w:sz="8" w:space="0" w:color="000000"/>
                    <w:left w:val="single" w:sz="8" w:space="0" w:color="000000"/>
                    <w:bottom w:val="single" w:sz="8" w:space="0" w:color="000000"/>
                    <w:right w:val="single" w:sz="8" w:space="0" w:color="000000"/>
                  </w:tcBorders>
                  <w:vAlign w:val="center"/>
                </w:tcPr>
                <w:p w:rsidR="009B2A99" w:rsidRPr="00B27EC6" w:rsidRDefault="009B2A99" w:rsidP="00DC2535">
                  <w:pPr>
                    <w:pStyle w:val="Default"/>
                    <w:rPr>
                      <w:rFonts w:ascii="仿宋_GB2312" w:eastAsia="仿宋_GB2312" w:cs="仿宋_GB2312"/>
                    </w:rPr>
                  </w:pPr>
                </w:p>
              </w:tc>
            </w:tr>
            <w:tr w:rsidR="009B2A99" w:rsidRPr="00B27EC6">
              <w:trPr>
                <w:trHeight w:val="99"/>
              </w:trPr>
              <w:tc>
                <w:tcPr>
                  <w:tcW w:w="591" w:type="pct"/>
                  <w:vMerge/>
                  <w:tcBorders>
                    <w:left w:val="single" w:sz="8" w:space="0" w:color="000000"/>
                    <w:right w:val="single" w:sz="8" w:space="0" w:color="000000"/>
                  </w:tcBorders>
                  <w:vAlign w:val="center"/>
                </w:tcPr>
                <w:p w:rsidR="009B2A99" w:rsidRPr="00B27EC6" w:rsidRDefault="009B2A99" w:rsidP="00DC2535">
                  <w:pPr>
                    <w:pStyle w:val="Default"/>
                    <w:rPr>
                      <w:rFonts w:ascii="仿宋_GB2312" w:eastAsia="仿宋_GB2312" w:cs="Times New Roman"/>
                    </w:rPr>
                  </w:pPr>
                </w:p>
              </w:tc>
              <w:tc>
                <w:tcPr>
                  <w:tcW w:w="594" w:type="pct"/>
                  <w:vMerge/>
                  <w:tcBorders>
                    <w:left w:val="single" w:sz="8" w:space="0" w:color="000000"/>
                    <w:bottom w:val="single" w:sz="8" w:space="0" w:color="000000"/>
                    <w:right w:val="single" w:sz="8" w:space="0" w:color="000000"/>
                  </w:tcBorders>
                  <w:vAlign w:val="center"/>
                </w:tcPr>
                <w:p w:rsidR="009B2A99" w:rsidRPr="00B27EC6" w:rsidRDefault="009B2A99" w:rsidP="00DC2535">
                  <w:pPr>
                    <w:pStyle w:val="Default"/>
                    <w:rPr>
                      <w:rFonts w:ascii="仿宋_GB2312" w:eastAsia="仿宋_GB2312" w:cs="Times New Roman"/>
                    </w:rPr>
                  </w:pPr>
                </w:p>
              </w:tc>
              <w:tc>
                <w:tcPr>
                  <w:tcW w:w="1900" w:type="pct"/>
                  <w:tcBorders>
                    <w:top w:val="single" w:sz="8" w:space="0" w:color="000000"/>
                    <w:left w:val="single" w:sz="8" w:space="0" w:color="000000"/>
                    <w:bottom w:val="single" w:sz="8" w:space="0" w:color="000000"/>
                    <w:right w:val="single" w:sz="8" w:space="0" w:color="000000"/>
                  </w:tcBorders>
                  <w:vAlign w:val="center"/>
                </w:tcPr>
                <w:p w:rsidR="009B2A99" w:rsidRPr="00B27EC6" w:rsidRDefault="009B2A99" w:rsidP="00DC2535">
                  <w:pPr>
                    <w:pStyle w:val="Default"/>
                    <w:rPr>
                      <w:rFonts w:ascii="仿宋_GB2312" w:eastAsia="仿宋_GB2312" w:cs="Times New Roman"/>
                    </w:rPr>
                  </w:pPr>
                  <w:r w:rsidRPr="00B27EC6">
                    <w:rPr>
                      <w:rFonts w:ascii="仿宋_GB2312" w:eastAsia="仿宋_GB2312" w:cs="仿宋_GB2312" w:hint="eastAsia"/>
                    </w:rPr>
                    <w:t>研究生英语水平测试</w:t>
                  </w:r>
                </w:p>
              </w:tc>
              <w:tc>
                <w:tcPr>
                  <w:tcW w:w="694" w:type="pct"/>
                  <w:tcBorders>
                    <w:top w:val="single" w:sz="8" w:space="0" w:color="000000"/>
                    <w:left w:val="single" w:sz="8" w:space="0" w:color="000000"/>
                    <w:bottom w:val="single" w:sz="8" w:space="0" w:color="000000"/>
                    <w:right w:val="single" w:sz="8" w:space="0" w:color="000000"/>
                  </w:tcBorders>
                  <w:vAlign w:val="center"/>
                </w:tcPr>
                <w:p w:rsidR="009B2A99" w:rsidRPr="00B27EC6" w:rsidRDefault="009B2A99" w:rsidP="00DC2535">
                  <w:pPr>
                    <w:pStyle w:val="Default"/>
                    <w:rPr>
                      <w:rFonts w:ascii="仿宋_GB2312" w:eastAsia="仿宋_GB2312" w:cs="仿宋_GB2312"/>
                    </w:rPr>
                  </w:pPr>
                  <w:r w:rsidRPr="00B27EC6">
                    <w:rPr>
                      <w:rFonts w:ascii="仿宋_GB2312" w:eastAsia="仿宋_GB2312" w:cs="仿宋_GB2312"/>
                    </w:rPr>
                    <w:t>1</w:t>
                  </w:r>
                </w:p>
              </w:tc>
              <w:tc>
                <w:tcPr>
                  <w:tcW w:w="628" w:type="pct"/>
                  <w:tcBorders>
                    <w:top w:val="single" w:sz="8" w:space="0" w:color="000000"/>
                    <w:left w:val="single" w:sz="8" w:space="0" w:color="000000"/>
                    <w:bottom w:val="single" w:sz="8" w:space="0" w:color="000000"/>
                    <w:right w:val="single" w:sz="8" w:space="0" w:color="000000"/>
                  </w:tcBorders>
                  <w:vAlign w:val="center"/>
                </w:tcPr>
                <w:p w:rsidR="009B2A99" w:rsidRPr="00B27EC6" w:rsidRDefault="009B2A99" w:rsidP="00DC2535">
                  <w:pPr>
                    <w:pStyle w:val="Default"/>
                    <w:rPr>
                      <w:rFonts w:ascii="仿宋_GB2312" w:eastAsia="仿宋_GB2312" w:cs="仿宋_GB2312"/>
                    </w:rPr>
                  </w:pPr>
                  <w:r w:rsidRPr="00B27EC6">
                    <w:rPr>
                      <w:rFonts w:ascii="仿宋_GB2312" w:eastAsia="仿宋_GB2312" w:cs="仿宋_GB2312"/>
                    </w:rPr>
                    <w:t>0</w:t>
                  </w:r>
                </w:p>
              </w:tc>
              <w:tc>
                <w:tcPr>
                  <w:tcW w:w="593" w:type="pct"/>
                  <w:tcBorders>
                    <w:top w:val="single" w:sz="8" w:space="0" w:color="000000"/>
                    <w:left w:val="single" w:sz="8" w:space="0" w:color="000000"/>
                    <w:bottom w:val="single" w:sz="8" w:space="0" w:color="000000"/>
                    <w:right w:val="single" w:sz="8" w:space="0" w:color="000000"/>
                  </w:tcBorders>
                  <w:vAlign w:val="center"/>
                </w:tcPr>
                <w:p w:rsidR="009B2A99" w:rsidRPr="00B27EC6" w:rsidRDefault="009B2A99" w:rsidP="00DC2535">
                  <w:pPr>
                    <w:pStyle w:val="Default"/>
                    <w:rPr>
                      <w:rFonts w:ascii="仿宋_GB2312" w:eastAsia="仿宋_GB2312" w:cs="仿宋_GB2312"/>
                    </w:rPr>
                  </w:pPr>
                </w:p>
              </w:tc>
            </w:tr>
            <w:tr w:rsidR="009B2A99" w:rsidRPr="00B27EC6">
              <w:trPr>
                <w:trHeight w:val="329"/>
              </w:trPr>
              <w:tc>
                <w:tcPr>
                  <w:tcW w:w="591" w:type="pct"/>
                  <w:vMerge/>
                  <w:tcBorders>
                    <w:left w:val="single" w:sz="8" w:space="0" w:color="000000"/>
                    <w:right w:val="single" w:sz="8" w:space="0" w:color="000000"/>
                  </w:tcBorders>
                  <w:vAlign w:val="center"/>
                </w:tcPr>
                <w:p w:rsidR="009B2A99" w:rsidRPr="00B27EC6" w:rsidRDefault="009B2A99" w:rsidP="00DC2535">
                  <w:pPr>
                    <w:pStyle w:val="Default"/>
                    <w:rPr>
                      <w:rFonts w:ascii="仿宋_GB2312" w:eastAsia="仿宋_GB2312" w:cs="Times New Roman"/>
                    </w:rPr>
                  </w:pPr>
                </w:p>
              </w:tc>
              <w:tc>
                <w:tcPr>
                  <w:tcW w:w="594" w:type="pct"/>
                  <w:vMerge w:val="restart"/>
                  <w:tcBorders>
                    <w:top w:val="single" w:sz="8" w:space="0" w:color="000000"/>
                    <w:left w:val="single" w:sz="8" w:space="0" w:color="000000"/>
                    <w:right w:val="single" w:sz="8" w:space="0" w:color="000000"/>
                  </w:tcBorders>
                  <w:vAlign w:val="center"/>
                </w:tcPr>
                <w:p w:rsidR="009B2A99" w:rsidRPr="00B27EC6" w:rsidRDefault="009B2A99" w:rsidP="00DC2535">
                  <w:pPr>
                    <w:pStyle w:val="Default"/>
                    <w:rPr>
                      <w:rFonts w:ascii="仿宋_GB2312" w:eastAsia="仿宋_GB2312" w:cs="Times New Roman"/>
                    </w:rPr>
                  </w:pPr>
                  <w:r w:rsidRPr="00B27EC6">
                    <w:rPr>
                      <w:rFonts w:ascii="仿宋_GB2312" w:eastAsia="仿宋_GB2312" w:cs="仿宋_GB2312" w:hint="eastAsia"/>
                    </w:rPr>
                    <w:t>专业学位课</w:t>
                  </w:r>
                </w:p>
              </w:tc>
              <w:tc>
                <w:tcPr>
                  <w:tcW w:w="1900" w:type="pct"/>
                  <w:tcBorders>
                    <w:top w:val="single" w:sz="8" w:space="0" w:color="000000"/>
                    <w:left w:val="single" w:sz="8" w:space="0" w:color="000000"/>
                    <w:bottom w:val="single" w:sz="8" w:space="0" w:color="000000"/>
                    <w:right w:val="single" w:sz="8" w:space="0" w:color="000000"/>
                  </w:tcBorders>
                  <w:vAlign w:val="center"/>
                </w:tcPr>
                <w:p w:rsidR="009B2A99" w:rsidRPr="00B27EC6" w:rsidRDefault="009B2A99" w:rsidP="00DC2535">
                  <w:pPr>
                    <w:pStyle w:val="Default"/>
                    <w:rPr>
                      <w:rFonts w:ascii="仿宋_GB2312" w:eastAsia="仿宋_GB2312" w:cs="Times New Roman"/>
                    </w:rPr>
                  </w:pPr>
                  <w:r w:rsidRPr="00B27EC6">
                    <w:rPr>
                      <w:rFonts w:ascii="仿宋_GB2312" w:eastAsia="仿宋_GB2312" w:cs="仿宋_GB2312" w:hint="eastAsia"/>
                    </w:rPr>
                    <w:t>高级经济学</w:t>
                  </w:r>
                </w:p>
              </w:tc>
              <w:tc>
                <w:tcPr>
                  <w:tcW w:w="694" w:type="pct"/>
                  <w:tcBorders>
                    <w:top w:val="single" w:sz="8" w:space="0" w:color="000000"/>
                    <w:left w:val="single" w:sz="8" w:space="0" w:color="000000"/>
                    <w:bottom w:val="single" w:sz="8" w:space="0" w:color="000000"/>
                    <w:right w:val="single" w:sz="8" w:space="0" w:color="000000"/>
                  </w:tcBorders>
                  <w:vAlign w:val="center"/>
                </w:tcPr>
                <w:p w:rsidR="009B2A99" w:rsidRPr="00B27EC6" w:rsidRDefault="009B2A99" w:rsidP="00DC2535">
                  <w:pPr>
                    <w:pStyle w:val="Default"/>
                    <w:rPr>
                      <w:rFonts w:ascii="仿宋_GB2312" w:eastAsia="仿宋_GB2312" w:cs="仿宋_GB2312"/>
                    </w:rPr>
                  </w:pPr>
                  <w:r w:rsidRPr="00B27EC6">
                    <w:rPr>
                      <w:rFonts w:ascii="仿宋_GB2312" w:eastAsia="仿宋_GB2312" w:cs="仿宋_GB2312"/>
                    </w:rPr>
                    <w:t>3</w:t>
                  </w:r>
                </w:p>
              </w:tc>
              <w:tc>
                <w:tcPr>
                  <w:tcW w:w="628" w:type="pct"/>
                  <w:tcBorders>
                    <w:top w:val="single" w:sz="8" w:space="0" w:color="000000"/>
                    <w:left w:val="single" w:sz="8" w:space="0" w:color="000000"/>
                    <w:bottom w:val="single" w:sz="8" w:space="0" w:color="000000"/>
                    <w:right w:val="single" w:sz="8" w:space="0" w:color="000000"/>
                  </w:tcBorders>
                  <w:vAlign w:val="center"/>
                </w:tcPr>
                <w:p w:rsidR="009B2A99" w:rsidRPr="00B27EC6" w:rsidRDefault="009B2A99" w:rsidP="00DC2535">
                  <w:pPr>
                    <w:pStyle w:val="Default"/>
                    <w:rPr>
                      <w:rFonts w:ascii="仿宋_GB2312" w:eastAsia="仿宋_GB2312" w:cs="仿宋_GB2312"/>
                    </w:rPr>
                  </w:pPr>
                  <w:r w:rsidRPr="00B27EC6">
                    <w:rPr>
                      <w:rFonts w:ascii="仿宋_GB2312" w:eastAsia="仿宋_GB2312" w:cs="仿宋_GB2312"/>
                    </w:rPr>
                    <w:t>48</w:t>
                  </w:r>
                </w:p>
              </w:tc>
              <w:tc>
                <w:tcPr>
                  <w:tcW w:w="593" w:type="pct"/>
                  <w:vMerge w:val="restart"/>
                  <w:tcBorders>
                    <w:top w:val="single" w:sz="8" w:space="0" w:color="000000"/>
                    <w:left w:val="single" w:sz="8" w:space="0" w:color="000000"/>
                    <w:right w:val="single" w:sz="8" w:space="0" w:color="000000"/>
                  </w:tcBorders>
                  <w:vAlign w:val="center"/>
                </w:tcPr>
                <w:p w:rsidR="009B2A99" w:rsidRPr="00B27EC6" w:rsidRDefault="009B2A99" w:rsidP="00DC2535">
                  <w:pPr>
                    <w:pStyle w:val="Default"/>
                    <w:rPr>
                      <w:rFonts w:ascii="仿宋_GB2312" w:eastAsia="仿宋_GB2312" w:cs="Times New Roman"/>
                    </w:rPr>
                  </w:pPr>
                  <w:r w:rsidRPr="00B27EC6">
                    <w:rPr>
                      <w:rFonts w:ascii="仿宋_GB2312" w:eastAsia="仿宋_GB2312" w:cs="仿宋_GB2312" w:hint="eastAsia"/>
                    </w:rPr>
                    <w:t>金融类</w:t>
                  </w:r>
                </w:p>
              </w:tc>
            </w:tr>
            <w:tr w:rsidR="009B2A99" w:rsidRPr="00B27EC6">
              <w:trPr>
                <w:trHeight w:val="99"/>
              </w:trPr>
              <w:tc>
                <w:tcPr>
                  <w:tcW w:w="591" w:type="pct"/>
                  <w:vMerge/>
                  <w:tcBorders>
                    <w:left w:val="single" w:sz="8" w:space="0" w:color="000000"/>
                    <w:right w:val="single" w:sz="8" w:space="0" w:color="000000"/>
                  </w:tcBorders>
                  <w:vAlign w:val="center"/>
                </w:tcPr>
                <w:p w:rsidR="009B2A99" w:rsidRPr="00B27EC6" w:rsidRDefault="009B2A99" w:rsidP="00DC2535">
                  <w:pPr>
                    <w:pStyle w:val="Default"/>
                    <w:rPr>
                      <w:rFonts w:ascii="仿宋_GB2312" w:eastAsia="仿宋_GB2312" w:cs="Times New Roman"/>
                    </w:rPr>
                  </w:pPr>
                </w:p>
              </w:tc>
              <w:tc>
                <w:tcPr>
                  <w:tcW w:w="594" w:type="pct"/>
                  <w:vMerge/>
                  <w:tcBorders>
                    <w:left w:val="single" w:sz="8" w:space="0" w:color="000000"/>
                    <w:right w:val="single" w:sz="8" w:space="0" w:color="000000"/>
                  </w:tcBorders>
                  <w:vAlign w:val="center"/>
                </w:tcPr>
                <w:p w:rsidR="009B2A99" w:rsidRPr="00B27EC6" w:rsidRDefault="009B2A99" w:rsidP="00DC2535">
                  <w:pPr>
                    <w:pStyle w:val="Default"/>
                    <w:rPr>
                      <w:rFonts w:ascii="仿宋_GB2312" w:eastAsia="仿宋_GB2312" w:cs="Times New Roman"/>
                    </w:rPr>
                  </w:pPr>
                </w:p>
              </w:tc>
              <w:tc>
                <w:tcPr>
                  <w:tcW w:w="1900" w:type="pct"/>
                  <w:tcBorders>
                    <w:top w:val="single" w:sz="8" w:space="0" w:color="000000"/>
                    <w:left w:val="single" w:sz="8" w:space="0" w:color="000000"/>
                    <w:bottom w:val="single" w:sz="8" w:space="0" w:color="000000"/>
                    <w:right w:val="single" w:sz="8" w:space="0" w:color="000000"/>
                  </w:tcBorders>
                  <w:vAlign w:val="center"/>
                </w:tcPr>
                <w:p w:rsidR="009B2A99" w:rsidRPr="00B27EC6" w:rsidRDefault="009B2A99" w:rsidP="00DC2535">
                  <w:pPr>
                    <w:pStyle w:val="Default"/>
                    <w:rPr>
                      <w:rFonts w:ascii="仿宋_GB2312" w:eastAsia="仿宋_GB2312" w:cs="Times New Roman"/>
                    </w:rPr>
                  </w:pPr>
                  <w:r w:rsidRPr="00B27EC6">
                    <w:rPr>
                      <w:rFonts w:ascii="仿宋_GB2312" w:eastAsia="仿宋_GB2312" w:cs="仿宋_GB2312" w:hint="eastAsia"/>
                    </w:rPr>
                    <w:t>高级金融学</w:t>
                  </w:r>
                </w:p>
              </w:tc>
              <w:tc>
                <w:tcPr>
                  <w:tcW w:w="694" w:type="pct"/>
                  <w:tcBorders>
                    <w:top w:val="single" w:sz="8" w:space="0" w:color="000000"/>
                    <w:left w:val="single" w:sz="8" w:space="0" w:color="000000"/>
                    <w:bottom w:val="single" w:sz="8" w:space="0" w:color="000000"/>
                    <w:right w:val="single" w:sz="8" w:space="0" w:color="000000"/>
                  </w:tcBorders>
                  <w:vAlign w:val="center"/>
                </w:tcPr>
                <w:p w:rsidR="009B2A99" w:rsidRPr="00B27EC6" w:rsidRDefault="009B2A99" w:rsidP="00DC2535">
                  <w:pPr>
                    <w:pStyle w:val="Default"/>
                    <w:rPr>
                      <w:rFonts w:ascii="仿宋_GB2312" w:eastAsia="仿宋_GB2312" w:cs="仿宋_GB2312"/>
                    </w:rPr>
                  </w:pPr>
                  <w:r w:rsidRPr="00B27EC6">
                    <w:rPr>
                      <w:rFonts w:ascii="仿宋_GB2312" w:eastAsia="仿宋_GB2312" w:cs="仿宋_GB2312"/>
                    </w:rPr>
                    <w:t>2</w:t>
                  </w:r>
                </w:p>
              </w:tc>
              <w:tc>
                <w:tcPr>
                  <w:tcW w:w="628" w:type="pct"/>
                  <w:tcBorders>
                    <w:top w:val="single" w:sz="8" w:space="0" w:color="000000"/>
                    <w:left w:val="single" w:sz="8" w:space="0" w:color="000000"/>
                    <w:bottom w:val="single" w:sz="8" w:space="0" w:color="000000"/>
                    <w:right w:val="single" w:sz="8" w:space="0" w:color="000000"/>
                  </w:tcBorders>
                  <w:vAlign w:val="center"/>
                </w:tcPr>
                <w:p w:rsidR="009B2A99" w:rsidRPr="00B27EC6" w:rsidRDefault="009B2A99" w:rsidP="00DC2535">
                  <w:pPr>
                    <w:pStyle w:val="Default"/>
                    <w:rPr>
                      <w:rFonts w:ascii="仿宋_GB2312" w:eastAsia="仿宋_GB2312" w:cs="仿宋_GB2312"/>
                    </w:rPr>
                  </w:pPr>
                  <w:r w:rsidRPr="00B27EC6">
                    <w:rPr>
                      <w:rFonts w:ascii="仿宋_GB2312" w:eastAsia="仿宋_GB2312" w:cs="仿宋_GB2312"/>
                    </w:rPr>
                    <w:t>32</w:t>
                  </w:r>
                </w:p>
              </w:tc>
              <w:tc>
                <w:tcPr>
                  <w:tcW w:w="593" w:type="pct"/>
                  <w:vMerge/>
                  <w:tcBorders>
                    <w:left w:val="single" w:sz="8" w:space="0" w:color="000000"/>
                    <w:bottom w:val="single" w:sz="8" w:space="0" w:color="000000"/>
                    <w:right w:val="single" w:sz="8" w:space="0" w:color="000000"/>
                  </w:tcBorders>
                  <w:vAlign w:val="center"/>
                </w:tcPr>
                <w:p w:rsidR="009B2A99" w:rsidRPr="00B27EC6" w:rsidRDefault="009B2A99" w:rsidP="00DC2535">
                  <w:pPr>
                    <w:pStyle w:val="Default"/>
                    <w:rPr>
                      <w:rFonts w:ascii="仿宋_GB2312" w:eastAsia="仿宋_GB2312" w:cs="仿宋_GB2312"/>
                    </w:rPr>
                  </w:pPr>
                </w:p>
              </w:tc>
            </w:tr>
            <w:tr w:rsidR="009B2A99" w:rsidRPr="00B27EC6">
              <w:trPr>
                <w:trHeight w:val="99"/>
              </w:trPr>
              <w:tc>
                <w:tcPr>
                  <w:tcW w:w="591" w:type="pct"/>
                  <w:vMerge/>
                  <w:tcBorders>
                    <w:left w:val="single" w:sz="8" w:space="0" w:color="000000"/>
                    <w:right w:val="single" w:sz="8" w:space="0" w:color="000000"/>
                  </w:tcBorders>
                  <w:vAlign w:val="center"/>
                </w:tcPr>
                <w:p w:rsidR="009B2A99" w:rsidRPr="00B27EC6" w:rsidRDefault="009B2A99" w:rsidP="00DC2535">
                  <w:pPr>
                    <w:pStyle w:val="Default"/>
                    <w:rPr>
                      <w:rFonts w:ascii="仿宋_GB2312" w:eastAsia="仿宋_GB2312" w:cs="Times New Roman"/>
                    </w:rPr>
                  </w:pPr>
                </w:p>
              </w:tc>
              <w:tc>
                <w:tcPr>
                  <w:tcW w:w="594" w:type="pct"/>
                  <w:vMerge/>
                  <w:tcBorders>
                    <w:left w:val="single" w:sz="8" w:space="0" w:color="000000"/>
                    <w:right w:val="single" w:sz="8" w:space="0" w:color="000000"/>
                  </w:tcBorders>
                  <w:vAlign w:val="center"/>
                </w:tcPr>
                <w:p w:rsidR="009B2A99" w:rsidRPr="00B27EC6" w:rsidRDefault="009B2A99" w:rsidP="00DC2535">
                  <w:pPr>
                    <w:pStyle w:val="Default"/>
                    <w:rPr>
                      <w:rFonts w:ascii="仿宋_GB2312" w:eastAsia="仿宋_GB2312" w:cs="Times New Roman"/>
                    </w:rPr>
                  </w:pPr>
                </w:p>
              </w:tc>
              <w:tc>
                <w:tcPr>
                  <w:tcW w:w="1900" w:type="pct"/>
                  <w:tcBorders>
                    <w:top w:val="single" w:sz="8" w:space="0" w:color="000000"/>
                    <w:left w:val="single" w:sz="8" w:space="0" w:color="000000"/>
                    <w:bottom w:val="single" w:sz="8" w:space="0" w:color="000000"/>
                    <w:right w:val="single" w:sz="8" w:space="0" w:color="000000"/>
                  </w:tcBorders>
                  <w:vAlign w:val="center"/>
                </w:tcPr>
                <w:p w:rsidR="009B2A99" w:rsidRPr="00B27EC6" w:rsidRDefault="009B2A99" w:rsidP="00DC2535">
                  <w:pPr>
                    <w:pStyle w:val="Default"/>
                    <w:rPr>
                      <w:rFonts w:ascii="仿宋_GB2312" w:eastAsia="仿宋_GB2312" w:cs="Times New Roman"/>
                    </w:rPr>
                  </w:pPr>
                  <w:r w:rsidRPr="00B27EC6">
                    <w:rPr>
                      <w:rFonts w:ascii="仿宋_GB2312" w:eastAsia="仿宋_GB2312" w:cs="仿宋_GB2312" w:hint="eastAsia"/>
                    </w:rPr>
                    <w:t>计算机前沿技术与研究方法概论</w:t>
                  </w:r>
                </w:p>
              </w:tc>
              <w:tc>
                <w:tcPr>
                  <w:tcW w:w="694" w:type="pct"/>
                  <w:tcBorders>
                    <w:top w:val="single" w:sz="8" w:space="0" w:color="000000"/>
                    <w:left w:val="single" w:sz="8" w:space="0" w:color="000000"/>
                    <w:bottom w:val="single" w:sz="8" w:space="0" w:color="000000"/>
                    <w:right w:val="single" w:sz="8" w:space="0" w:color="000000"/>
                  </w:tcBorders>
                  <w:vAlign w:val="center"/>
                </w:tcPr>
                <w:p w:rsidR="009B2A99" w:rsidRPr="00B27EC6" w:rsidRDefault="009B2A99" w:rsidP="00DC2535">
                  <w:pPr>
                    <w:pStyle w:val="Default"/>
                    <w:rPr>
                      <w:rFonts w:ascii="仿宋_GB2312" w:eastAsia="仿宋_GB2312" w:cs="仿宋_GB2312"/>
                    </w:rPr>
                  </w:pPr>
                  <w:r w:rsidRPr="00B27EC6">
                    <w:rPr>
                      <w:rFonts w:ascii="仿宋_GB2312" w:eastAsia="仿宋_GB2312" w:cs="仿宋_GB2312"/>
                    </w:rPr>
                    <w:t>2</w:t>
                  </w:r>
                </w:p>
              </w:tc>
              <w:tc>
                <w:tcPr>
                  <w:tcW w:w="628" w:type="pct"/>
                  <w:tcBorders>
                    <w:top w:val="single" w:sz="8" w:space="0" w:color="000000"/>
                    <w:left w:val="single" w:sz="8" w:space="0" w:color="000000"/>
                    <w:bottom w:val="single" w:sz="8" w:space="0" w:color="000000"/>
                    <w:right w:val="single" w:sz="8" w:space="0" w:color="000000"/>
                  </w:tcBorders>
                  <w:vAlign w:val="center"/>
                </w:tcPr>
                <w:p w:rsidR="009B2A99" w:rsidRPr="00B27EC6" w:rsidRDefault="009B2A99" w:rsidP="00DC2535">
                  <w:pPr>
                    <w:pStyle w:val="Default"/>
                    <w:rPr>
                      <w:rFonts w:ascii="仿宋_GB2312" w:eastAsia="仿宋_GB2312" w:cs="仿宋_GB2312"/>
                    </w:rPr>
                  </w:pPr>
                  <w:r w:rsidRPr="00B27EC6">
                    <w:rPr>
                      <w:rFonts w:ascii="仿宋_GB2312" w:eastAsia="仿宋_GB2312" w:cs="仿宋_GB2312"/>
                    </w:rPr>
                    <w:t>32</w:t>
                  </w:r>
                </w:p>
              </w:tc>
              <w:tc>
                <w:tcPr>
                  <w:tcW w:w="593" w:type="pct"/>
                  <w:tcBorders>
                    <w:top w:val="single" w:sz="8" w:space="0" w:color="000000"/>
                    <w:left w:val="single" w:sz="8" w:space="0" w:color="000000"/>
                    <w:bottom w:val="single" w:sz="8" w:space="0" w:color="000000"/>
                    <w:right w:val="single" w:sz="8" w:space="0" w:color="000000"/>
                  </w:tcBorders>
                  <w:vAlign w:val="center"/>
                </w:tcPr>
                <w:p w:rsidR="009B2A99" w:rsidRPr="00B27EC6" w:rsidRDefault="009B2A99" w:rsidP="00DC2535">
                  <w:pPr>
                    <w:pStyle w:val="Default"/>
                    <w:rPr>
                      <w:rFonts w:ascii="仿宋_GB2312" w:eastAsia="仿宋_GB2312" w:cs="Times New Roman"/>
                    </w:rPr>
                  </w:pPr>
                  <w:r w:rsidRPr="00B27EC6">
                    <w:rPr>
                      <w:rFonts w:ascii="仿宋_GB2312" w:eastAsia="仿宋_GB2312" w:cs="仿宋_GB2312" w:hint="eastAsia"/>
                    </w:rPr>
                    <w:t>计算机科学与技术类</w:t>
                  </w:r>
                </w:p>
              </w:tc>
            </w:tr>
            <w:tr w:rsidR="009B2A99" w:rsidRPr="00B27EC6">
              <w:trPr>
                <w:trHeight w:val="99"/>
              </w:trPr>
              <w:tc>
                <w:tcPr>
                  <w:tcW w:w="591" w:type="pct"/>
                  <w:vMerge/>
                  <w:tcBorders>
                    <w:left w:val="single" w:sz="8" w:space="0" w:color="000000"/>
                    <w:bottom w:val="single" w:sz="8" w:space="0" w:color="000000"/>
                    <w:right w:val="single" w:sz="8" w:space="0" w:color="000000"/>
                  </w:tcBorders>
                  <w:vAlign w:val="center"/>
                </w:tcPr>
                <w:p w:rsidR="009B2A99" w:rsidRPr="00B27EC6" w:rsidRDefault="009B2A99" w:rsidP="00DC2535">
                  <w:pPr>
                    <w:pStyle w:val="Default"/>
                    <w:rPr>
                      <w:rFonts w:ascii="仿宋_GB2312" w:eastAsia="仿宋_GB2312" w:cs="Times New Roman"/>
                    </w:rPr>
                  </w:pPr>
                </w:p>
              </w:tc>
              <w:tc>
                <w:tcPr>
                  <w:tcW w:w="594" w:type="pct"/>
                  <w:vMerge/>
                  <w:tcBorders>
                    <w:left w:val="single" w:sz="8" w:space="0" w:color="000000"/>
                    <w:bottom w:val="single" w:sz="8" w:space="0" w:color="000000"/>
                    <w:right w:val="single" w:sz="8" w:space="0" w:color="000000"/>
                  </w:tcBorders>
                  <w:vAlign w:val="center"/>
                </w:tcPr>
                <w:p w:rsidR="009B2A99" w:rsidRPr="00B27EC6" w:rsidRDefault="009B2A99" w:rsidP="00DC2535">
                  <w:pPr>
                    <w:pStyle w:val="Default"/>
                    <w:rPr>
                      <w:rFonts w:ascii="仿宋_GB2312" w:eastAsia="仿宋_GB2312" w:cs="Times New Roman"/>
                    </w:rPr>
                  </w:pPr>
                </w:p>
              </w:tc>
              <w:tc>
                <w:tcPr>
                  <w:tcW w:w="1900" w:type="pct"/>
                  <w:tcBorders>
                    <w:top w:val="single" w:sz="8" w:space="0" w:color="000000"/>
                    <w:left w:val="single" w:sz="8" w:space="0" w:color="000000"/>
                    <w:bottom w:val="single" w:sz="8" w:space="0" w:color="000000"/>
                    <w:right w:val="single" w:sz="8" w:space="0" w:color="000000"/>
                  </w:tcBorders>
                  <w:vAlign w:val="center"/>
                </w:tcPr>
                <w:p w:rsidR="009B2A99" w:rsidRPr="00B27EC6" w:rsidRDefault="009B2A99" w:rsidP="00DC2535">
                  <w:pPr>
                    <w:pStyle w:val="Default"/>
                    <w:rPr>
                      <w:rFonts w:ascii="仿宋_GB2312" w:eastAsia="仿宋_GB2312" w:cs="Times New Roman"/>
                    </w:rPr>
                  </w:pPr>
                  <w:r w:rsidRPr="00B27EC6">
                    <w:rPr>
                      <w:rFonts w:ascii="仿宋_GB2312" w:eastAsia="仿宋_GB2312" w:cs="仿宋_GB2312" w:hint="eastAsia"/>
                    </w:rPr>
                    <w:t>互联网金融导论</w:t>
                  </w:r>
                </w:p>
              </w:tc>
              <w:tc>
                <w:tcPr>
                  <w:tcW w:w="694" w:type="pct"/>
                  <w:tcBorders>
                    <w:top w:val="single" w:sz="8" w:space="0" w:color="000000"/>
                    <w:left w:val="single" w:sz="8" w:space="0" w:color="000000"/>
                    <w:bottom w:val="single" w:sz="8" w:space="0" w:color="000000"/>
                    <w:right w:val="single" w:sz="8" w:space="0" w:color="000000"/>
                  </w:tcBorders>
                  <w:vAlign w:val="center"/>
                </w:tcPr>
                <w:p w:rsidR="009B2A99" w:rsidRPr="00B27EC6" w:rsidRDefault="009B2A99" w:rsidP="00DC2535">
                  <w:pPr>
                    <w:pStyle w:val="Default"/>
                    <w:rPr>
                      <w:rFonts w:ascii="仿宋_GB2312" w:eastAsia="仿宋_GB2312" w:cs="仿宋_GB2312"/>
                    </w:rPr>
                  </w:pPr>
                  <w:r w:rsidRPr="00B27EC6">
                    <w:rPr>
                      <w:rFonts w:ascii="仿宋_GB2312" w:eastAsia="仿宋_GB2312" w:cs="仿宋_GB2312"/>
                    </w:rPr>
                    <w:t>2</w:t>
                  </w:r>
                </w:p>
              </w:tc>
              <w:tc>
                <w:tcPr>
                  <w:tcW w:w="628" w:type="pct"/>
                  <w:tcBorders>
                    <w:top w:val="single" w:sz="8" w:space="0" w:color="000000"/>
                    <w:left w:val="single" w:sz="8" w:space="0" w:color="000000"/>
                    <w:bottom w:val="single" w:sz="8" w:space="0" w:color="000000"/>
                    <w:right w:val="single" w:sz="8" w:space="0" w:color="000000"/>
                  </w:tcBorders>
                  <w:vAlign w:val="center"/>
                </w:tcPr>
                <w:p w:rsidR="009B2A99" w:rsidRPr="00B27EC6" w:rsidRDefault="009B2A99" w:rsidP="00DC2535">
                  <w:pPr>
                    <w:pStyle w:val="Default"/>
                    <w:rPr>
                      <w:rFonts w:ascii="仿宋_GB2312" w:eastAsia="仿宋_GB2312" w:cs="仿宋_GB2312"/>
                    </w:rPr>
                  </w:pPr>
                  <w:r w:rsidRPr="00B27EC6">
                    <w:rPr>
                      <w:rFonts w:ascii="仿宋_GB2312" w:eastAsia="仿宋_GB2312" w:cs="仿宋_GB2312"/>
                    </w:rPr>
                    <w:t>32</w:t>
                  </w:r>
                </w:p>
              </w:tc>
              <w:tc>
                <w:tcPr>
                  <w:tcW w:w="593" w:type="pct"/>
                  <w:tcBorders>
                    <w:top w:val="single" w:sz="8" w:space="0" w:color="000000"/>
                    <w:left w:val="single" w:sz="8" w:space="0" w:color="000000"/>
                    <w:bottom w:val="single" w:sz="8" w:space="0" w:color="000000"/>
                    <w:right w:val="single" w:sz="8" w:space="0" w:color="000000"/>
                  </w:tcBorders>
                  <w:vAlign w:val="center"/>
                </w:tcPr>
                <w:p w:rsidR="009B2A99" w:rsidRPr="00B27EC6" w:rsidRDefault="009B2A99" w:rsidP="00DC2535">
                  <w:pPr>
                    <w:pStyle w:val="Default"/>
                    <w:rPr>
                      <w:rFonts w:ascii="仿宋_GB2312" w:eastAsia="仿宋_GB2312" w:cs="Times New Roman"/>
                    </w:rPr>
                  </w:pPr>
                  <w:r w:rsidRPr="00B27EC6">
                    <w:rPr>
                      <w:rFonts w:ascii="仿宋_GB2312" w:eastAsia="仿宋_GB2312" w:cs="仿宋_GB2312" w:hint="eastAsia"/>
                    </w:rPr>
                    <w:t>交叉类</w:t>
                  </w:r>
                </w:p>
              </w:tc>
            </w:tr>
            <w:tr w:rsidR="009B2A99" w:rsidRPr="00B27EC6">
              <w:trPr>
                <w:trHeight w:val="439"/>
              </w:trPr>
              <w:tc>
                <w:tcPr>
                  <w:tcW w:w="591" w:type="pct"/>
                  <w:vMerge w:val="restart"/>
                  <w:tcBorders>
                    <w:top w:val="single" w:sz="8" w:space="0" w:color="000000"/>
                    <w:left w:val="single" w:sz="8" w:space="0" w:color="000000"/>
                    <w:right w:val="single" w:sz="8" w:space="0" w:color="000000"/>
                  </w:tcBorders>
                  <w:vAlign w:val="center"/>
                </w:tcPr>
                <w:p w:rsidR="009B2A99" w:rsidRPr="00B27EC6" w:rsidRDefault="009B2A99" w:rsidP="00DC2535">
                  <w:pPr>
                    <w:pStyle w:val="Default"/>
                    <w:rPr>
                      <w:rFonts w:ascii="仿宋_GB2312" w:eastAsia="仿宋_GB2312" w:cs="Times New Roman"/>
                    </w:rPr>
                  </w:pPr>
                  <w:r w:rsidRPr="00B27EC6">
                    <w:rPr>
                      <w:rFonts w:ascii="仿宋_GB2312" w:eastAsia="仿宋_GB2312" w:cs="仿宋_GB2312" w:hint="eastAsia"/>
                    </w:rPr>
                    <w:t>选修</w:t>
                  </w:r>
                </w:p>
              </w:tc>
              <w:tc>
                <w:tcPr>
                  <w:tcW w:w="594" w:type="pct"/>
                  <w:vMerge w:val="restart"/>
                  <w:tcBorders>
                    <w:top w:val="single" w:sz="8" w:space="0" w:color="000000"/>
                    <w:left w:val="single" w:sz="8" w:space="0" w:color="000000"/>
                    <w:right w:val="single" w:sz="8" w:space="0" w:color="000000"/>
                  </w:tcBorders>
                  <w:vAlign w:val="center"/>
                </w:tcPr>
                <w:p w:rsidR="009B2A99" w:rsidRPr="00B27EC6" w:rsidRDefault="009B2A99" w:rsidP="00DC2535">
                  <w:pPr>
                    <w:pStyle w:val="Default"/>
                    <w:rPr>
                      <w:rFonts w:ascii="仿宋_GB2312" w:eastAsia="仿宋_GB2312" w:cs="Times New Roman"/>
                    </w:rPr>
                  </w:pPr>
                  <w:r w:rsidRPr="00B27EC6">
                    <w:rPr>
                      <w:rFonts w:ascii="仿宋_GB2312" w:eastAsia="仿宋_GB2312" w:cs="仿宋_GB2312" w:hint="eastAsia"/>
                    </w:rPr>
                    <w:t>专业选修课</w:t>
                  </w:r>
                </w:p>
              </w:tc>
              <w:tc>
                <w:tcPr>
                  <w:tcW w:w="1900" w:type="pct"/>
                  <w:tcBorders>
                    <w:top w:val="single" w:sz="8" w:space="0" w:color="000000"/>
                    <w:left w:val="single" w:sz="8" w:space="0" w:color="000000"/>
                    <w:right w:val="single" w:sz="8" w:space="0" w:color="000000"/>
                  </w:tcBorders>
                  <w:vAlign w:val="center"/>
                </w:tcPr>
                <w:p w:rsidR="009B2A99" w:rsidRPr="00B27EC6" w:rsidRDefault="009B2A99" w:rsidP="00DC2535">
                  <w:pPr>
                    <w:pStyle w:val="Default"/>
                    <w:rPr>
                      <w:rFonts w:ascii="仿宋_GB2312" w:eastAsia="仿宋_GB2312" w:cs="Times New Roman"/>
                    </w:rPr>
                  </w:pPr>
                  <w:r w:rsidRPr="00B27EC6">
                    <w:rPr>
                      <w:rFonts w:ascii="仿宋_GB2312" w:eastAsia="仿宋_GB2312" w:cs="仿宋_GB2312" w:hint="eastAsia"/>
                    </w:rPr>
                    <w:t>高级证券学</w:t>
                  </w:r>
                </w:p>
              </w:tc>
              <w:tc>
                <w:tcPr>
                  <w:tcW w:w="694" w:type="pct"/>
                  <w:tcBorders>
                    <w:top w:val="single" w:sz="8" w:space="0" w:color="000000"/>
                    <w:left w:val="single" w:sz="8" w:space="0" w:color="000000"/>
                    <w:right w:val="single" w:sz="8" w:space="0" w:color="000000"/>
                  </w:tcBorders>
                  <w:vAlign w:val="center"/>
                </w:tcPr>
                <w:p w:rsidR="009B2A99" w:rsidRPr="00B27EC6" w:rsidRDefault="009B2A99" w:rsidP="00DC2535">
                  <w:pPr>
                    <w:pStyle w:val="Default"/>
                    <w:rPr>
                      <w:rFonts w:ascii="仿宋_GB2312" w:eastAsia="仿宋_GB2312" w:cs="仿宋_GB2312"/>
                    </w:rPr>
                  </w:pPr>
                  <w:r w:rsidRPr="00B27EC6">
                    <w:rPr>
                      <w:rFonts w:ascii="仿宋_GB2312" w:eastAsia="仿宋_GB2312" w:cs="仿宋_GB2312"/>
                    </w:rPr>
                    <w:t>2</w:t>
                  </w:r>
                </w:p>
              </w:tc>
              <w:tc>
                <w:tcPr>
                  <w:tcW w:w="628" w:type="pct"/>
                  <w:tcBorders>
                    <w:top w:val="single" w:sz="8" w:space="0" w:color="000000"/>
                    <w:left w:val="single" w:sz="8" w:space="0" w:color="000000"/>
                    <w:right w:val="single" w:sz="8" w:space="0" w:color="000000"/>
                  </w:tcBorders>
                  <w:vAlign w:val="center"/>
                </w:tcPr>
                <w:p w:rsidR="009B2A99" w:rsidRPr="00B27EC6" w:rsidRDefault="009B2A99" w:rsidP="00DC2535">
                  <w:pPr>
                    <w:pStyle w:val="Default"/>
                    <w:rPr>
                      <w:rFonts w:ascii="仿宋_GB2312" w:eastAsia="仿宋_GB2312" w:cs="仿宋_GB2312"/>
                    </w:rPr>
                  </w:pPr>
                  <w:r w:rsidRPr="00B27EC6">
                    <w:rPr>
                      <w:rFonts w:ascii="仿宋_GB2312" w:eastAsia="仿宋_GB2312" w:cs="仿宋_GB2312"/>
                    </w:rPr>
                    <w:t>32</w:t>
                  </w:r>
                </w:p>
              </w:tc>
              <w:tc>
                <w:tcPr>
                  <w:tcW w:w="593" w:type="pct"/>
                  <w:vMerge w:val="restart"/>
                  <w:tcBorders>
                    <w:top w:val="single" w:sz="8" w:space="0" w:color="000000"/>
                    <w:left w:val="single" w:sz="8" w:space="0" w:color="000000"/>
                    <w:right w:val="single" w:sz="8" w:space="0" w:color="000000"/>
                  </w:tcBorders>
                  <w:vAlign w:val="center"/>
                </w:tcPr>
                <w:p w:rsidR="009B2A99" w:rsidRPr="00B27EC6" w:rsidRDefault="009B2A99" w:rsidP="00DC2535">
                  <w:pPr>
                    <w:pStyle w:val="Default"/>
                    <w:rPr>
                      <w:rFonts w:ascii="仿宋_GB2312" w:eastAsia="仿宋_GB2312" w:cs="Times New Roman"/>
                    </w:rPr>
                  </w:pPr>
                  <w:r w:rsidRPr="00B27EC6">
                    <w:rPr>
                      <w:rFonts w:ascii="仿宋_GB2312" w:eastAsia="仿宋_GB2312" w:cs="仿宋_GB2312" w:hint="eastAsia"/>
                    </w:rPr>
                    <w:t>金融类</w:t>
                  </w:r>
                </w:p>
              </w:tc>
            </w:tr>
            <w:tr w:rsidR="009B2A99" w:rsidRPr="00B27EC6">
              <w:trPr>
                <w:trHeight w:val="99"/>
              </w:trPr>
              <w:tc>
                <w:tcPr>
                  <w:tcW w:w="591" w:type="pct"/>
                  <w:vMerge/>
                  <w:tcBorders>
                    <w:left w:val="single" w:sz="8" w:space="0" w:color="000000"/>
                    <w:right w:val="single" w:sz="8" w:space="0" w:color="000000"/>
                  </w:tcBorders>
                  <w:vAlign w:val="center"/>
                </w:tcPr>
                <w:p w:rsidR="009B2A99" w:rsidRPr="00B27EC6" w:rsidRDefault="009B2A99" w:rsidP="00DC2535">
                  <w:pPr>
                    <w:pStyle w:val="Default"/>
                    <w:rPr>
                      <w:rFonts w:ascii="仿宋_GB2312" w:eastAsia="仿宋_GB2312" w:cs="Times New Roman"/>
                    </w:rPr>
                  </w:pPr>
                </w:p>
              </w:tc>
              <w:tc>
                <w:tcPr>
                  <w:tcW w:w="594" w:type="pct"/>
                  <w:vMerge/>
                  <w:tcBorders>
                    <w:left w:val="single" w:sz="8" w:space="0" w:color="000000"/>
                    <w:right w:val="single" w:sz="8" w:space="0" w:color="000000"/>
                  </w:tcBorders>
                  <w:vAlign w:val="center"/>
                </w:tcPr>
                <w:p w:rsidR="009B2A99" w:rsidRPr="00B27EC6" w:rsidRDefault="009B2A99" w:rsidP="00DC2535">
                  <w:pPr>
                    <w:pStyle w:val="Default"/>
                    <w:rPr>
                      <w:rFonts w:ascii="仿宋_GB2312" w:eastAsia="仿宋_GB2312" w:cs="Times New Roman"/>
                    </w:rPr>
                  </w:pPr>
                </w:p>
              </w:tc>
              <w:tc>
                <w:tcPr>
                  <w:tcW w:w="1900" w:type="pct"/>
                  <w:tcBorders>
                    <w:top w:val="single" w:sz="8" w:space="0" w:color="000000"/>
                    <w:left w:val="single" w:sz="8" w:space="0" w:color="000000"/>
                    <w:bottom w:val="single" w:sz="8" w:space="0" w:color="000000"/>
                    <w:right w:val="single" w:sz="8" w:space="0" w:color="000000"/>
                  </w:tcBorders>
                  <w:vAlign w:val="center"/>
                </w:tcPr>
                <w:p w:rsidR="009B2A99" w:rsidRPr="00B27EC6" w:rsidRDefault="009B2A99" w:rsidP="00DC2535">
                  <w:pPr>
                    <w:pStyle w:val="Default"/>
                    <w:rPr>
                      <w:rFonts w:ascii="仿宋_GB2312" w:eastAsia="仿宋_GB2312" w:cs="Times New Roman"/>
                    </w:rPr>
                  </w:pPr>
                  <w:r w:rsidRPr="00B27EC6">
                    <w:rPr>
                      <w:rFonts w:ascii="仿宋_GB2312" w:eastAsia="仿宋_GB2312" w:cs="仿宋_GB2312" w:hint="eastAsia"/>
                    </w:rPr>
                    <w:t>计量金融学</w:t>
                  </w:r>
                </w:p>
              </w:tc>
              <w:tc>
                <w:tcPr>
                  <w:tcW w:w="694" w:type="pct"/>
                  <w:tcBorders>
                    <w:top w:val="single" w:sz="8" w:space="0" w:color="000000"/>
                    <w:left w:val="single" w:sz="8" w:space="0" w:color="000000"/>
                    <w:bottom w:val="single" w:sz="8" w:space="0" w:color="000000"/>
                    <w:right w:val="single" w:sz="8" w:space="0" w:color="000000"/>
                  </w:tcBorders>
                  <w:vAlign w:val="center"/>
                </w:tcPr>
                <w:p w:rsidR="009B2A99" w:rsidRPr="00B27EC6" w:rsidRDefault="009B2A99" w:rsidP="00DC2535">
                  <w:pPr>
                    <w:pStyle w:val="Default"/>
                    <w:rPr>
                      <w:rFonts w:ascii="仿宋_GB2312" w:eastAsia="仿宋_GB2312" w:cs="仿宋_GB2312"/>
                    </w:rPr>
                  </w:pPr>
                  <w:r w:rsidRPr="00B27EC6">
                    <w:rPr>
                      <w:rFonts w:ascii="仿宋_GB2312" w:eastAsia="仿宋_GB2312" w:cs="仿宋_GB2312"/>
                    </w:rPr>
                    <w:t>2</w:t>
                  </w:r>
                </w:p>
              </w:tc>
              <w:tc>
                <w:tcPr>
                  <w:tcW w:w="628" w:type="pct"/>
                  <w:tcBorders>
                    <w:top w:val="single" w:sz="8" w:space="0" w:color="000000"/>
                    <w:left w:val="single" w:sz="8" w:space="0" w:color="000000"/>
                    <w:bottom w:val="single" w:sz="8" w:space="0" w:color="000000"/>
                    <w:right w:val="single" w:sz="8" w:space="0" w:color="000000"/>
                  </w:tcBorders>
                  <w:vAlign w:val="center"/>
                </w:tcPr>
                <w:p w:rsidR="009B2A99" w:rsidRPr="00B27EC6" w:rsidRDefault="009B2A99" w:rsidP="00DC2535">
                  <w:pPr>
                    <w:pStyle w:val="Default"/>
                    <w:rPr>
                      <w:rFonts w:ascii="仿宋_GB2312" w:eastAsia="仿宋_GB2312" w:cs="仿宋_GB2312"/>
                    </w:rPr>
                  </w:pPr>
                  <w:r w:rsidRPr="00B27EC6">
                    <w:rPr>
                      <w:rFonts w:ascii="仿宋_GB2312" w:eastAsia="仿宋_GB2312" w:cs="仿宋_GB2312"/>
                    </w:rPr>
                    <w:t>32</w:t>
                  </w:r>
                </w:p>
              </w:tc>
              <w:tc>
                <w:tcPr>
                  <w:tcW w:w="593" w:type="pct"/>
                  <w:vMerge/>
                  <w:tcBorders>
                    <w:left w:val="single" w:sz="8" w:space="0" w:color="000000"/>
                    <w:bottom w:val="single" w:sz="8" w:space="0" w:color="000000"/>
                    <w:right w:val="single" w:sz="8" w:space="0" w:color="000000"/>
                  </w:tcBorders>
                  <w:vAlign w:val="center"/>
                </w:tcPr>
                <w:p w:rsidR="009B2A99" w:rsidRPr="00B27EC6" w:rsidRDefault="009B2A99" w:rsidP="00DC2535">
                  <w:pPr>
                    <w:pStyle w:val="Default"/>
                    <w:rPr>
                      <w:rFonts w:ascii="仿宋_GB2312" w:eastAsia="仿宋_GB2312" w:cs="仿宋_GB2312"/>
                    </w:rPr>
                  </w:pPr>
                </w:p>
              </w:tc>
            </w:tr>
            <w:tr w:rsidR="009B2A99" w:rsidRPr="00B27EC6">
              <w:trPr>
                <w:trHeight w:val="99"/>
              </w:trPr>
              <w:tc>
                <w:tcPr>
                  <w:tcW w:w="591" w:type="pct"/>
                  <w:vMerge/>
                  <w:tcBorders>
                    <w:left w:val="single" w:sz="8" w:space="0" w:color="000000"/>
                    <w:right w:val="single" w:sz="8" w:space="0" w:color="000000"/>
                  </w:tcBorders>
                  <w:vAlign w:val="center"/>
                </w:tcPr>
                <w:p w:rsidR="009B2A99" w:rsidRPr="00B27EC6" w:rsidRDefault="009B2A99" w:rsidP="00DC2535">
                  <w:pPr>
                    <w:pStyle w:val="Default"/>
                    <w:rPr>
                      <w:rFonts w:ascii="仿宋_GB2312" w:eastAsia="仿宋_GB2312" w:cs="Times New Roman"/>
                    </w:rPr>
                  </w:pPr>
                </w:p>
              </w:tc>
              <w:tc>
                <w:tcPr>
                  <w:tcW w:w="594" w:type="pct"/>
                  <w:vMerge/>
                  <w:tcBorders>
                    <w:left w:val="single" w:sz="8" w:space="0" w:color="000000"/>
                    <w:right w:val="single" w:sz="8" w:space="0" w:color="000000"/>
                  </w:tcBorders>
                  <w:vAlign w:val="center"/>
                </w:tcPr>
                <w:p w:rsidR="009B2A99" w:rsidRPr="00B27EC6" w:rsidRDefault="009B2A99" w:rsidP="00DC2535">
                  <w:pPr>
                    <w:pStyle w:val="Default"/>
                    <w:rPr>
                      <w:rFonts w:ascii="仿宋_GB2312" w:eastAsia="仿宋_GB2312" w:cs="Times New Roman"/>
                    </w:rPr>
                  </w:pPr>
                </w:p>
              </w:tc>
              <w:tc>
                <w:tcPr>
                  <w:tcW w:w="1900" w:type="pct"/>
                  <w:tcBorders>
                    <w:top w:val="single" w:sz="8" w:space="0" w:color="000000"/>
                    <w:left w:val="single" w:sz="8" w:space="0" w:color="000000"/>
                    <w:bottom w:val="single" w:sz="8" w:space="0" w:color="000000"/>
                    <w:right w:val="single" w:sz="8" w:space="0" w:color="000000"/>
                  </w:tcBorders>
                  <w:vAlign w:val="center"/>
                </w:tcPr>
                <w:p w:rsidR="009B2A99" w:rsidRPr="00B27EC6" w:rsidRDefault="009B2A99" w:rsidP="00DC2535">
                  <w:pPr>
                    <w:pStyle w:val="Default"/>
                    <w:rPr>
                      <w:rFonts w:ascii="仿宋_GB2312" w:eastAsia="仿宋_GB2312" w:cs="Times New Roman"/>
                    </w:rPr>
                  </w:pPr>
                  <w:r w:rsidRPr="00B27EC6">
                    <w:rPr>
                      <w:rFonts w:ascii="仿宋_GB2312" w:eastAsia="仿宋_GB2312" w:cs="仿宋_GB2312" w:hint="eastAsia"/>
                    </w:rPr>
                    <w:t>高级计算机网络</w:t>
                  </w:r>
                </w:p>
              </w:tc>
              <w:tc>
                <w:tcPr>
                  <w:tcW w:w="694" w:type="pct"/>
                  <w:tcBorders>
                    <w:top w:val="single" w:sz="8" w:space="0" w:color="000000"/>
                    <w:left w:val="single" w:sz="8" w:space="0" w:color="000000"/>
                    <w:bottom w:val="single" w:sz="8" w:space="0" w:color="000000"/>
                    <w:right w:val="single" w:sz="8" w:space="0" w:color="000000"/>
                  </w:tcBorders>
                  <w:vAlign w:val="center"/>
                </w:tcPr>
                <w:p w:rsidR="009B2A99" w:rsidRPr="00B27EC6" w:rsidRDefault="009B2A99" w:rsidP="00DC2535">
                  <w:pPr>
                    <w:pStyle w:val="Default"/>
                    <w:rPr>
                      <w:rFonts w:ascii="仿宋_GB2312" w:eastAsia="仿宋_GB2312" w:cs="仿宋_GB2312"/>
                    </w:rPr>
                  </w:pPr>
                  <w:r w:rsidRPr="00B27EC6">
                    <w:rPr>
                      <w:rFonts w:ascii="仿宋_GB2312" w:eastAsia="仿宋_GB2312" w:cs="仿宋_GB2312"/>
                    </w:rPr>
                    <w:t>2</w:t>
                  </w:r>
                </w:p>
              </w:tc>
              <w:tc>
                <w:tcPr>
                  <w:tcW w:w="628" w:type="pct"/>
                  <w:tcBorders>
                    <w:top w:val="single" w:sz="8" w:space="0" w:color="000000"/>
                    <w:left w:val="single" w:sz="8" w:space="0" w:color="000000"/>
                    <w:bottom w:val="single" w:sz="8" w:space="0" w:color="000000"/>
                    <w:right w:val="single" w:sz="8" w:space="0" w:color="000000"/>
                  </w:tcBorders>
                  <w:vAlign w:val="center"/>
                </w:tcPr>
                <w:p w:rsidR="009B2A99" w:rsidRPr="00B27EC6" w:rsidRDefault="009B2A99" w:rsidP="00DC2535">
                  <w:pPr>
                    <w:pStyle w:val="Default"/>
                    <w:rPr>
                      <w:rFonts w:ascii="仿宋_GB2312" w:eastAsia="仿宋_GB2312" w:cs="仿宋_GB2312"/>
                    </w:rPr>
                  </w:pPr>
                  <w:r w:rsidRPr="00B27EC6">
                    <w:rPr>
                      <w:rFonts w:ascii="仿宋_GB2312" w:eastAsia="仿宋_GB2312" w:cs="仿宋_GB2312"/>
                    </w:rPr>
                    <w:t>32</w:t>
                  </w:r>
                </w:p>
              </w:tc>
              <w:tc>
                <w:tcPr>
                  <w:tcW w:w="593" w:type="pct"/>
                  <w:vMerge w:val="restart"/>
                  <w:tcBorders>
                    <w:top w:val="single" w:sz="8" w:space="0" w:color="000000"/>
                    <w:left w:val="single" w:sz="8" w:space="0" w:color="000000"/>
                    <w:right w:val="single" w:sz="8" w:space="0" w:color="000000"/>
                  </w:tcBorders>
                  <w:vAlign w:val="center"/>
                </w:tcPr>
                <w:p w:rsidR="009B2A99" w:rsidRPr="00B27EC6" w:rsidRDefault="009B2A99" w:rsidP="00DC2535">
                  <w:pPr>
                    <w:pStyle w:val="Default"/>
                    <w:rPr>
                      <w:rFonts w:ascii="仿宋_GB2312" w:eastAsia="仿宋_GB2312" w:cs="Times New Roman"/>
                    </w:rPr>
                  </w:pPr>
                  <w:r w:rsidRPr="00B27EC6">
                    <w:rPr>
                      <w:rFonts w:ascii="仿宋_GB2312" w:eastAsia="仿宋_GB2312" w:cs="仿宋_GB2312" w:hint="eastAsia"/>
                    </w:rPr>
                    <w:t>计算机科学与技术类</w:t>
                  </w:r>
                </w:p>
              </w:tc>
            </w:tr>
            <w:tr w:rsidR="009B2A99" w:rsidRPr="00B27EC6">
              <w:trPr>
                <w:trHeight w:val="99"/>
              </w:trPr>
              <w:tc>
                <w:tcPr>
                  <w:tcW w:w="591" w:type="pct"/>
                  <w:vMerge/>
                  <w:tcBorders>
                    <w:left w:val="single" w:sz="8" w:space="0" w:color="000000"/>
                    <w:right w:val="single" w:sz="8" w:space="0" w:color="000000"/>
                  </w:tcBorders>
                  <w:vAlign w:val="center"/>
                </w:tcPr>
                <w:p w:rsidR="009B2A99" w:rsidRPr="00B27EC6" w:rsidRDefault="009B2A99" w:rsidP="00DC2535">
                  <w:pPr>
                    <w:pStyle w:val="Default"/>
                    <w:rPr>
                      <w:rFonts w:ascii="仿宋_GB2312" w:eastAsia="仿宋_GB2312" w:cs="Times New Roman"/>
                    </w:rPr>
                  </w:pPr>
                </w:p>
              </w:tc>
              <w:tc>
                <w:tcPr>
                  <w:tcW w:w="594" w:type="pct"/>
                  <w:vMerge/>
                  <w:tcBorders>
                    <w:left w:val="single" w:sz="8" w:space="0" w:color="000000"/>
                    <w:right w:val="single" w:sz="8" w:space="0" w:color="000000"/>
                  </w:tcBorders>
                  <w:vAlign w:val="center"/>
                </w:tcPr>
                <w:p w:rsidR="009B2A99" w:rsidRPr="00B27EC6" w:rsidRDefault="009B2A99" w:rsidP="00DC2535">
                  <w:pPr>
                    <w:pStyle w:val="Default"/>
                    <w:rPr>
                      <w:rFonts w:ascii="仿宋_GB2312" w:eastAsia="仿宋_GB2312" w:cs="Times New Roman"/>
                    </w:rPr>
                  </w:pPr>
                </w:p>
              </w:tc>
              <w:tc>
                <w:tcPr>
                  <w:tcW w:w="1900" w:type="pct"/>
                  <w:tcBorders>
                    <w:top w:val="single" w:sz="8" w:space="0" w:color="000000"/>
                    <w:left w:val="single" w:sz="8" w:space="0" w:color="000000"/>
                    <w:bottom w:val="single" w:sz="8" w:space="0" w:color="000000"/>
                    <w:right w:val="single" w:sz="8" w:space="0" w:color="000000"/>
                  </w:tcBorders>
                  <w:vAlign w:val="center"/>
                </w:tcPr>
                <w:p w:rsidR="009B2A99" w:rsidRPr="00B27EC6" w:rsidRDefault="009B2A99" w:rsidP="00DC2535">
                  <w:pPr>
                    <w:pStyle w:val="Default"/>
                    <w:rPr>
                      <w:rFonts w:ascii="仿宋_GB2312" w:eastAsia="仿宋_GB2312" w:cs="Times New Roman"/>
                    </w:rPr>
                  </w:pPr>
                  <w:r w:rsidRPr="00B27EC6">
                    <w:rPr>
                      <w:rFonts w:ascii="仿宋_GB2312" w:eastAsia="仿宋_GB2312" w:cs="仿宋_GB2312" w:hint="eastAsia"/>
                    </w:rPr>
                    <w:t>数据挖掘</w:t>
                  </w:r>
                </w:p>
              </w:tc>
              <w:tc>
                <w:tcPr>
                  <w:tcW w:w="694" w:type="pct"/>
                  <w:tcBorders>
                    <w:top w:val="single" w:sz="8" w:space="0" w:color="000000"/>
                    <w:left w:val="single" w:sz="8" w:space="0" w:color="000000"/>
                    <w:bottom w:val="single" w:sz="8" w:space="0" w:color="000000"/>
                    <w:right w:val="single" w:sz="8" w:space="0" w:color="000000"/>
                  </w:tcBorders>
                  <w:vAlign w:val="center"/>
                </w:tcPr>
                <w:p w:rsidR="009B2A99" w:rsidRPr="00B27EC6" w:rsidRDefault="009B2A99" w:rsidP="00DC2535">
                  <w:pPr>
                    <w:pStyle w:val="Default"/>
                    <w:rPr>
                      <w:rFonts w:ascii="仿宋_GB2312" w:eastAsia="仿宋_GB2312" w:cs="仿宋_GB2312"/>
                    </w:rPr>
                  </w:pPr>
                  <w:r w:rsidRPr="00B27EC6">
                    <w:rPr>
                      <w:rFonts w:ascii="仿宋_GB2312" w:eastAsia="仿宋_GB2312" w:cs="仿宋_GB2312"/>
                    </w:rPr>
                    <w:t>2</w:t>
                  </w:r>
                </w:p>
              </w:tc>
              <w:tc>
                <w:tcPr>
                  <w:tcW w:w="628" w:type="pct"/>
                  <w:tcBorders>
                    <w:top w:val="single" w:sz="8" w:space="0" w:color="000000"/>
                    <w:left w:val="single" w:sz="8" w:space="0" w:color="000000"/>
                    <w:bottom w:val="single" w:sz="8" w:space="0" w:color="000000"/>
                    <w:right w:val="single" w:sz="8" w:space="0" w:color="000000"/>
                  </w:tcBorders>
                  <w:vAlign w:val="center"/>
                </w:tcPr>
                <w:p w:rsidR="009B2A99" w:rsidRPr="00B27EC6" w:rsidRDefault="009B2A99" w:rsidP="00DC2535">
                  <w:pPr>
                    <w:pStyle w:val="Default"/>
                    <w:rPr>
                      <w:rFonts w:ascii="仿宋_GB2312" w:eastAsia="仿宋_GB2312" w:cs="仿宋_GB2312"/>
                    </w:rPr>
                  </w:pPr>
                  <w:r w:rsidRPr="00B27EC6">
                    <w:rPr>
                      <w:rFonts w:ascii="仿宋_GB2312" w:eastAsia="仿宋_GB2312" w:cs="仿宋_GB2312"/>
                    </w:rPr>
                    <w:t>32</w:t>
                  </w:r>
                </w:p>
              </w:tc>
              <w:tc>
                <w:tcPr>
                  <w:tcW w:w="593" w:type="pct"/>
                  <w:vMerge/>
                  <w:tcBorders>
                    <w:left w:val="single" w:sz="8" w:space="0" w:color="000000"/>
                    <w:right w:val="single" w:sz="8" w:space="0" w:color="000000"/>
                  </w:tcBorders>
                  <w:vAlign w:val="center"/>
                </w:tcPr>
                <w:p w:rsidR="009B2A99" w:rsidRPr="00B27EC6" w:rsidRDefault="009B2A99" w:rsidP="00DC2535">
                  <w:pPr>
                    <w:pStyle w:val="Default"/>
                    <w:rPr>
                      <w:rFonts w:ascii="仿宋_GB2312" w:eastAsia="仿宋_GB2312" w:cs="仿宋_GB2312"/>
                    </w:rPr>
                  </w:pPr>
                </w:p>
              </w:tc>
            </w:tr>
            <w:tr w:rsidR="009B2A99" w:rsidRPr="00B27EC6">
              <w:trPr>
                <w:trHeight w:val="99"/>
              </w:trPr>
              <w:tc>
                <w:tcPr>
                  <w:tcW w:w="591" w:type="pct"/>
                  <w:vMerge/>
                  <w:tcBorders>
                    <w:left w:val="single" w:sz="8" w:space="0" w:color="000000"/>
                    <w:right w:val="single" w:sz="8" w:space="0" w:color="000000"/>
                  </w:tcBorders>
                  <w:vAlign w:val="center"/>
                </w:tcPr>
                <w:p w:rsidR="009B2A99" w:rsidRPr="00B27EC6" w:rsidRDefault="009B2A99" w:rsidP="00DC2535">
                  <w:pPr>
                    <w:pStyle w:val="Default"/>
                    <w:rPr>
                      <w:rFonts w:ascii="仿宋_GB2312" w:eastAsia="仿宋_GB2312" w:cs="Times New Roman"/>
                    </w:rPr>
                  </w:pPr>
                </w:p>
              </w:tc>
              <w:tc>
                <w:tcPr>
                  <w:tcW w:w="594" w:type="pct"/>
                  <w:vMerge/>
                  <w:tcBorders>
                    <w:left w:val="single" w:sz="8" w:space="0" w:color="000000"/>
                    <w:right w:val="single" w:sz="8" w:space="0" w:color="000000"/>
                  </w:tcBorders>
                  <w:vAlign w:val="center"/>
                </w:tcPr>
                <w:p w:rsidR="009B2A99" w:rsidRPr="00B27EC6" w:rsidRDefault="009B2A99" w:rsidP="00DC2535">
                  <w:pPr>
                    <w:pStyle w:val="Default"/>
                    <w:rPr>
                      <w:rFonts w:ascii="仿宋_GB2312" w:eastAsia="仿宋_GB2312" w:cs="Times New Roman"/>
                    </w:rPr>
                  </w:pPr>
                </w:p>
              </w:tc>
              <w:tc>
                <w:tcPr>
                  <w:tcW w:w="1900" w:type="pct"/>
                  <w:tcBorders>
                    <w:top w:val="single" w:sz="8" w:space="0" w:color="000000"/>
                    <w:left w:val="single" w:sz="8" w:space="0" w:color="000000"/>
                    <w:bottom w:val="single" w:sz="8" w:space="0" w:color="000000"/>
                    <w:right w:val="single" w:sz="8" w:space="0" w:color="000000"/>
                  </w:tcBorders>
                  <w:vAlign w:val="center"/>
                </w:tcPr>
                <w:p w:rsidR="009B2A99" w:rsidRPr="00B27EC6" w:rsidRDefault="009B2A99" w:rsidP="00DC2535">
                  <w:pPr>
                    <w:pStyle w:val="Default"/>
                    <w:rPr>
                      <w:rFonts w:ascii="仿宋_GB2312" w:eastAsia="仿宋_GB2312" w:cs="Times New Roman"/>
                    </w:rPr>
                  </w:pPr>
                  <w:r w:rsidRPr="00B27EC6">
                    <w:rPr>
                      <w:rFonts w:ascii="仿宋_GB2312" w:eastAsia="仿宋_GB2312" w:cs="仿宋_GB2312" w:hint="eastAsia"/>
                    </w:rPr>
                    <w:t>电子商务技术</w:t>
                  </w:r>
                </w:p>
              </w:tc>
              <w:tc>
                <w:tcPr>
                  <w:tcW w:w="694" w:type="pct"/>
                  <w:tcBorders>
                    <w:top w:val="single" w:sz="8" w:space="0" w:color="000000"/>
                    <w:left w:val="single" w:sz="8" w:space="0" w:color="000000"/>
                    <w:bottom w:val="single" w:sz="8" w:space="0" w:color="000000"/>
                    <w:right w:val="single" w:sz="8" w:space="0" w:color="000000"/>
                  </w:tcBorders>
                  <w:vAlign w:val="center"/>
                </w:tcPr>
                <w:p w:rsidR="009B2A99" w:rsidRPr="00B27EC6" w:rsidRDefault="009B2A99" w:rsidP="00DC2535">
                  <w:pPr>
                    <w:pStyle w:val="Default"/>
                    <w:rPr>
                      <w:rFonts w:ascii="仿宋_GB2312" w:eastAsia="仿宋_GB2312" w:cs="仿宋_GB2312"/>
                    </w:rPr>
                  </w:pPr>
                  <w:r w:rsidRPr="00B27EC6">
                    <w:rPr>
                      <w:rFonts w:ascii="仿宋_GB2312" w:eastAsia="仿宋_GB2312" w:cs="仿宋_GB2312"/>
                    </w:rPr>
                    <w:t>2</w:t>
                  </w:r>
                </w:p>
              </w:tc>
              <w:tc>
                <w:tcPr>
                  <w:tcW w:w="628" w:type="pct"/>
                  <w:tcBorders>
                    <w:top w:val="single" w:sz="8" w:space="0" w:color="000000"/>
                    <w:left w:val="single" w:sz="8" w:space="0" w:color="000000"/>
                    <w:bottom w:val="single" w:sz="8" w:space="0" w:color="000000"/>
                    <w:right w:val="single" w:sz="8" w:space="0" w:color="000000"/>
                  </w:tcBorders>
                  <w:vAlign w:val="center"/>
                </w:tcPr>
                <w:p w:rsidR="009B2A99" w:rsidRPr="00B27EC6" w:rsidRDefault="009B2A99" w:rsidP="00DC2535">
                  <w:pPr>
                    <w:pStyle w:val="Default"/>
                    <w:rPr>
                      <w:rFonts w:ascii="仿宋_GB2312" w:eastAsia="仿宋_GB2312" w:cs="仿宋_GB2312"/>
                    </w:rPr>
                  </w:pPr>
                  <w:r w:rsidRPr="00B27EC6">
                    <w:rPr>
                      <w:rFonts w:ascii="仿宋_GB2312" w:eastAsia="仿宋_GB2312" w:cs="仿宋_GB2312"/>
                    </w:rPr>
                    <w:t>32</w:t>
                  </w:r>
                </w:p>
              </w:tc>
              <w:tc>
                <w:tcPr>
                  <w:tcW w:w="593" w:type="pct"/>
                  <w:vMerge/>
                  <w:tcBorders>
                    <w:left w:val="single" w:sz="8" w:space="0" w:color="000000"/>
                    <w:bottom w:val="single" w:sz="8" w:space="0" w:color="000000"/>
                    <w:right w:val="single" w:sz="8" w:space="0" w:color="000000"/>
                  </w:tcBorders>
                  <w:vAlign w:val="center"/>
                </w:tcPr>
                <w:p w:rsidR="009B2A99" w:rsidRPr="00B27EC6" w:rsidRDefault="009B2A99" w:rsidP="00DC2535">
                  <w:pPr>
                    <w:pStyle w:val="Default"/>
                    <w:rPr>
                      <w:rFonts w:ascii="仿宋_GB2312" w:eastAsia="仿宋_GB2312" w:cs="仿宋_GB2312"/>
                    </w:rPr>
                  </w:pPr>
                </w:p>
              </w:tc>
            </w:tr>
            <w:tr w:rsidR="009B2A99" w:rsidRPr="00B27EC6">
              <w:trPr>
                <w:trHeight w:val="99"/>
              </w:trPr>
              <w:tc>
                <w:tcPr>
                  <w:tcW w:w="591" w:type="pct"/>
                  <w:vMerge/>
                  <w:tcBorders>
                    <w:left w:val="single" w:sz="8" w:space="0" w:color="000000"/>
                    <w:right w:val="single" w:sz="8" w:space="0" w:color="000000"/>
                  </w:tcBorders>
                  <w:vAlign w:val="center"/>
                </w:tcPr>
                <w:p w:rsidR="009B2A99" w:rsidRPr="00B27EC6" w:rsidRDefault="009B2A99" w:rsidP="00DC2535">
                  <w:pPr>
                    <w:pStyle w:val="Default"/>
                    <w:rPr>
                      <w:rFonts w:ascii="仿宋_GB2312" w:eastAsia="仿宋_GB2312" w:cs="Times New Roman"/>
                    </w:rPr>
                  </w:pPr>
                </w:p>
              </w:tc>
              <w:tc>
                <w:tcPr>
                  <w:tcW w:w="594" w:type="pct"/>
                  <w:vMerge/>
                  <w:tcBorders>
                    <w:left w:val="single" w:sz="8" w:space="0" w:color="000000"/>
                    <w:right w:val="single" w:sz="8" w:space="0" w:color="000000"/>
                  </w:tcBorders>
                  <w:vAlign w:val="center"/>
                </w:tcPr>
                <w:p w:rsidR="009B2A99" w:rsidRPr="00B27EC6" w:rsidRDefault="009B2A99" w:rsidP="00DC2535">
                  <w:pPr>
                    <w:pStyle w:val="Default"/>
                    <w:rPr>
                      <w:rFonts w:ascii="仿宋_GB2312" w:eastAsia="仿宋_GB2312" w:cs="Times New Roman"/>
                    </w:rPr>
                  </w:pPr>
                </w:p>
              </w:tc>
              <w:tc>
                <w:tcPr>
                  <w:tcW w:w="1900" w:type="pct"/>
                  <w:tcBorders>
                    <w:top w:val="single" w:sz="8" w:space="0" w:color="000000"/>
                    <w:left w:val="single" w:sz="8" w:space="0" w:color="000000"/>
                    <w:bottom w:val="single" w:sz="8" w:space="0" w:color="000000"/>
                    <w:right w:val="single" w:sz="8" w:space="0" w:color="000000"/>
                  </w:tcBorders>
                  <w:vAlign w:val="center"/>
                </w:tcPr>
                <w:p w:rsidR="009B2A99" w:rsidRPr="00B27EC6" w:rsidRDefault="009B2A99" w:rsidP="00DC2535">
                  <w:pPr>
                    <w:pStyle w:val="Default"/>
                    <w:rPr>
                      <w:rFonts w:ascii="仿宋_GB2312" w:eastAsia="仿宋_GB2312" w:cs="Times New Roman"/>
                    </w:rPr>
                  </w:pPr>
                  <w:r w:rsidRPr="00B27EC6">
                    <w:rPr>
                      <w:rFonts w:ascii="仿宋_GB2312" w:eastAsia="仿宋_GB2312" w:cs="仿宋_GB2312" w:hint="eastAsia"/>
                    </w:rPr>
                    <w:t>互联网金融商业模式</w:t>
                  </w:r>
                </w:p>
              </w:tc>
              <w:tc>
                <w:tcPr>
                  <w:tcW w:w="694" w:type="pct"/>
                  <w:tcBorders>
                    <w:top w:val="single" w:sz="8" w:space="0" w:color="000000"/>
                    <w:left w:val="single" w:sz="8" w:space="0" w:color="000000"/>
                    <w:bottom w:val="single" w:sz="8" w:space="0" w:color="000000"/>
                    <w:right w:val="single" w:sz="8" w:space="0" w:color="000000"/>
                  </w:tcBorders>
                  <w:vAlign w:val="center"/>
                </w:tcPr>
                <w:p w:rsidR="009B2A99" w:rsidRPr="00B27EC6" w:rsidRDefault="009B2A99" w:rsidP="00DC2535">
                  <w:pPr>
                    <w:pStyle w:val="Default"/>
                    <w:rPr>
                      <w:rFonts w:ascii="仿宋_GB2312" w:eastAsia="仿宋_GB2312" w:cs="仿宋_GB2312"/>
                    </w:rPr>
                  </w:pPr>
                  <w:r w:rsidRPr="00B27EC6">
                    <w:rPr>
                      <w:rFonts w:ascii="仿宋_GB2312" w:eastAsia="仿宋_GB2312" w:cs="仿宋_GB2312"/>
                    </w:rPr>
                    <w:t>2</w:t>
                  </w:r>
                </w:p>
              </w:tc>
              <w:tc>
                <w:tcPr>
                  <w:tcW w:w="628" w:type="pct"/>
                  <w:tcBorders>
                    <w:top w:val="single" w:sz="8" w:space="0" w:color="000000"/>
                    <w:left w:val="single" w:sz="8" w:space="0" w:color="000000"/>
                    <w:bottom w:val="single" w:sz="8" w:space="0" w:color="000000"/>
                    <w:right w:val="single" w:sz="8" w:space="0" w:color="000000"/>
                  </w:tcBorders>
                  <w:vAlign w:val="center"/>
                </w:tcPr>
                <w:p w:rsidR="009B2A99" w:rsidRPr="00B27EC6" w:rsidRDefault="009B2A99" w:rsidP="00DC2535">
                  <w:pPr>
                    <w:pStyle w:val="Default"/>
                    <w:rPr>
                      <w:rFonts w:ascii="仿宋_GB2312" w:eastAsia="仿宋_GB2312" w:cs="仿宋_GB2312"/>
                    </w:rPr>
                  </w:pPr>
                  <w:r w:rsidRPr="00B27EC6">
                    <w:rPr>
                      <w:rFonts w:ascii="仿宋_GB2312" w:eastAsia="仿宋_GB2312" w:cs="仿宋_GB2312"/>
                    </w:rPr>
                    <w:t>32</w:t>
                  </w:r>
                </w:p>
              </w:tc>
              <w:tc>
                <w:tcPr>
                  <w:tcW w:w="593" w:type="pct"/>
                  <w:vMerge w:val="restart"/>
                  <w:tcBorders>
                    <w:top w:val="single" w:sz="8" w:space="0" w:color="000000"/>
                    <w:left w:val="single" w:sz="8" w:space="0" w:color="000000"/>
                    <w:right w:val="single" w:sz="8" w:space="0" w:color="000000"/>
                  </w:tcBorders>
                  <w:vAlign w:val="center"/>
                </w:tcPr>
                <w:p w:rsidR="009B2A99" w:rsidRPr="00B27EC6" w:rsidRDefault="009B2A99" w:rsidP="00DC2535">
                  <w:pPr>
                    <w:pStyle w:val="Default"/>
                    <w:rPr>
                      <w:rFonts w:ascii="仿宋_GB2312" w:eastAsia="仿宋_GB2312" w:cs="Times New Roman"/>
                    </w:rPr>
                  </w:pPr>
                  <w:r w:rsidRPr="00B27EC6">
                    <w:rPr>
                      <w:rFonts w:ascii="仿宋_GB2312" w:eastAsia="仿宋_GB2312" w:cs="仿宋_GB2312" w:hint="eastAsia"/>
                    </w:rPr>
                    <w:t>交叉类</w:t>
                  </w:r>
                </w:p>
              </w:tc>
            </w:tr>
            <w:tr w:rsidR="009B2A99" w:rsidRPr="00B27EC6">
              <w:trPr>
                <w:trHeight w:val="99"/>
              </w:trPr>
              <w:tc>
                <w:tcPr>
                  <w:tcW w:w="591" w:type="pct"/>
                  <w:vMerge/>
                  <w:tcBorders>
                    <w:left w:val="single" w:sz="8" w:space="0" w:color="000000"/>
                    <w:bottom w:val="single" w:sz="8" w:space="0" w:color="000000"/>
                    <w:right w:val="single" w:sz="8" w:space="0" w:color="000000"/>
                  </w:tcBorders>
                  <w:vAlign w:val="center"/>
                </w:tcPr>
                <w:p w:rsidR="009B2A99" w:rsidRPr="00B27EC6" w:rsidRDefault="009B2A99" w:rsidP="00DC2535">
                  <w:pPr>
                    <w:pStyle w:val="Default"/>
                    <w:rPr>
                      <w:rFonts w:ascii="仿宋_GB2312" w:eastAsia="仿宋_GB2312" w:cs="Times New Roman"/>
                    </w:rPr>
                  </w:pPr>
                </w:p>
              </w:tc>
              <w:tc>
                <w:tcPr>
                  <w:tcW w:w="594" w:type="pct"/>
                  <w:vMerge/>
                  <w:tcBorders>
                    <w:left w:val="single" w:sz="8" w:space="0" w:color="000000"/>
                    <w:bottom w:val="single" w:sz="8" w:space="0" w:color="000000"/>
                    <w:right w:val="single" w:sz="8" w:space="0" w:color="000000"/>
                  </w:tcBorders>
                  <w:vAlign w:val="center"/>
                </w:tcPr>
                <w:p w:rsidR="009B2A99" w:rsidRPr="00B27EC6" w:rsidRDefault="009B2A99" w:rsidP="00DC2535">
                  <w:pPr>
                    <w:pStyle w:val="Default"/>
                    <w:rPr>
                      <w:rFonts w:ascii="仿宋_GB2312" w:eastAsia="仿宋_GB2312" w:cs="Times New Roman"/>
                    </w:rPr>
                  </w:pPr>
                </w:p>
              </w:tc>
              <w:tc>
                <w:tcPr>
                  <w:tcW w:w="1900" w:type="pct"/>
                  <w:tcBorders>
                    <w:top w:val="single" w:sz="8" w:space="0" w:color="000000"/>
                    <w:left w:val="single" w:sz="8" w:space="0" w:color="000000"/>
                    <w:bottom w:val="single" w:sz="8" w:space="0" w:color="000000"/>
                    <w:right w:val="single" w:sz="8" w:space="0" w:color="000000"/>
                  </w:tcBorders>
                  <w:vAlign w:val="center"/>
                </w:tcPr>
                <w:p w:rsidR="009B2A99" w:rsidRPr="00B27EC6" w:rsidRDefault="009B2A99" w:rsidP="00DC2535">
                  <w:pPr>
                    <w:pStyle w:val="Default"/>
                    <w:rPr>
                      <w:rFonts w:ascii="仿宋_GB2312" w:eastAsia="仿宋_GB2312" w:cs="Times New Roman"/>
                    </w:rPr>
                  </w:pPr>
                  <w:r w:rsidRPr="00B27EC6">
                    <w:rPr>
                      <w:rFonts w:ascii="仿宋_GB2312" w:eastAsia="仿宋_GB2312" w:cs="仿宋_GB2312" w:hint="eastAsia"/>
                    </w:rPr>
                    <w:t>互联网金融风险管理</w:t>
                  </w:r>
                </w:p>
              </w:tc>
              <w:tc>
                <w:tcPr>
                  <w:tcW w:w="694" w:type="pct"/>
                  <w:tcBorders>
                    <w:top w:val="single" w:sz="8" w:space="0" w:color="000000"/>
                    <w:left w:val="single" w:sz="8" w:space="0" w:color="000000"/>
                    <w:bottom w:val="single" w:sz="8" w:space="0" w:color="000000"/>
                    <w:right w:val="single" w:sz="8" w:space="0" w:color="000000"/>
                  </w:tcBorders>
                  <w:vAlign w:val="center"/>
                </w:tcPr>
                <w:p w:rsidR="009B2A99" w:rsidRPr="00B27EC6" w:rsidRDefault="009B2A99" w:rsidP="00DC2535">
                  <w:pPr>
                    <w:pStyle w:val="Default"/>
                    <w:rPr>
                      <w:rFonts w:ascii="仿宋_GB2312" w:eastAsia="仿宋_GB2312" w:cs="仿宋_GB2312"/>
                    </w:rPr>
                  </w:pPr>
                  <w:r w:rsidRPr="00B27EC6">
                    <w:rPr>
                      <w:rFonts w:ascii="仿宋_GB2312" w:eastAsia="仿宋_GB2312" w:cs="仿宋_GB2312"/>
                    </w:rPr>
                    <w:t>2</w:t>
                  </w:r>
                </w:p>
              </w:tc>
              <w:tc>
                <w:tcPr>
                  <w:tcW w:w="628" w:type="pct"/>
                  <w:tcBorders>
                    <w:top w:val="single" w:sz="8" w:space="0" w:color="000000"/>
                    <w:left w:val="single" w:sz="8" w:space="0" w:color="000000"/>
                    <w:bottom w:val="single" w:sz="4" w:space="0" w:color="auto"/>
                    <w:right w:val="single" w:sz="8" w:space="0" w:color="000000"/>
                  </w:tcBorders>
                  <w:vAlign w:val="center"/>
                </w:tcPr>
                <w:p w:rsidR="009B2A99" w:rsidRPr="00B27EC6" w:rsidRDefault="009B2A99" w:rsidP="00DC2535">
                  <w:pPr>
                    <w:pStyle w:val="Default"/>
                    <w:rPr>
                      <w:rFonts w:ascii="仿宋_GB2312" w:eastAsia="仿宋_GB2312" w:cs="仿宋_GB2312"/>
                    </w:rPr>
                  </w:pPr>
                  <w:r w:rsidRPr="00B27EC6">
                    <w:rPr>
                      <w:rFonts w:ascii="仿宋_GB2312" w:eastAsia="仿宋_GB2312" w:cs="仿宋_GB2312"/>
                    </w:rPr>
                    <w:t>32</w:t>
                  </w:r>
                </w:p>
              </w:tc>
              <w:tc>
                <w:tcPr>
                  <w:tcW w:w="593" w:type="pct"/>
                  <w:vMerge/>
                  <w:tcBorders>
                    <w:left w:val="single" w:sz="8" w:space="0" w:color="000000"/>
                    <w:bottom w:val="single" w:sz="4" w:space="0" w:color="auto"/>
                    <w:right w:val="single" w:sz="8" w:space="0" w:color="000000"/>
                  </w:tcBorders>
                  <w:vAlign w:val="center"/>
                </w:tcPr>
                <w:p w:rsidR="009B2A99" w:rsidRPr="00B27EC6" w:rsidRDefault="009B2A99" w:rsidP="00DC2535">
                  <w:pPr>
                    <w:pStyle w:val="Default"/>
                    <w:rPr>
                      <w:rFonts w:ascii="仿宋_GB2312" w:eastAsia="仿宋_GB2312" w:cs="仿宋_GB2312"/>
                    </w:rPr>
                  </w:pPr>
                </w:p>
              </w:tc>
            </w:tr>
          </w:tbl>
          <w:p w:rsidR="009B2A99" w:rsidRPr="00B27EC6" w:rsidRDefault="009B2A99" w:rsidP="009B2A99">
            <w:pPr>
              <w:adjustRightInd w:val="0"/>
              <w:spacing w:line="360" w:lineRule="auto"/>
              <w:ind w:firstLineChars="150" w:firstLine="31680"/>
              <w:jc w:val="left"/>
              <w:textAlignment w:val="baseline"/>
              <w:rPr>
                <w:rFonts w:ascii="仿宋_GB2312" w:eastAsia="仿宋_GB2312"/>
                <w:color w:val="000000"/>
                <w:sz w:val="24"/>
                <w:szCs w:val="24"/>
              </w:rPr>
            </w:pPr>
            <w:r w:rsidRPr="00B27EC6">
              <w:rPr>
                <w:rFonts w:ascii="仿宋_GB2312" w:eastAsia="仿宋_GB2312" w:cs="仿宋_GB2312" w:hint="eastAsia"/>
                <w:kern w:val="0"/>
                <w:sz w:val="24"/>
                <w:szCs w:val="24"/>
              </w:rPr>
              <w:t>博士研究生在攻读学位期间，应修最低总学分</w:t>
            </w:r>
            <w:r w:rsidRPr="00B27EC6">
              <w:rPr>
                <w:rFonts w:ascii="仿宋_GB2312" w:eastAsia="仿宋_GB2312" w:cs="仿宋_GB2312"/>
                <w:kern w:val="0"/>
                <w:sz w:val="24"/>
                <w:szCs w:val="24"/>
              </w:rPr>
              <w:t>16</w:t>
            </w:r>
            <w:r w:rsidRPr="00B27EC6">
              <w:rPr>
                <w:rFonts w:ascii="仿宋_GB2312" w:eastAsia="仿宋_GB2312" w:cs="仿宋_GB2312" w:hint="eastAsia"/>
                <w:kern w:val="0"/>
                <w:sz w:val="24"/>
                <w:szCs w:val="24"/>
              </w:rPr>
              <w:t>学分，其中公共学位课</w:t>
            </w:r>
            <w:r w:rsidRPr="00B27EC6">
              <w:rPr>
                <w:rFonts w:ascii="仿宋_GB2312" w:eastAsia="仿宋_GB2312" w:cs="仿宋_GB2312"/>
                <w:kern w:val="0"/>
                <w:sz w:val="24"/>
                <w:szCs w:val="24"/>
              </w:rPr>
              <w:t>4</w:t>
            </w:r>
            <w:r w:rsidRPr="00B27EC6">
              <w:rPr>
                <w:rFonts w:ascii="仿宋_GB2312" w:eastAsia="仿宋_GB2312" w:cs="仿宋_GB2312" w:hint="eastAsia"/>
                <w:kern w:val="0"/>
                <w:sz w:val="24"/>
                <w:szCs w:val="24"/>
              </w:rPr>
              <w:t>学分，专业课学位课和选修课</w:t>
            </w:r>
            <w:r w:rsidRPr="00B27EC6">
              <w:rPr>
                <w:rFonts w:ascii="仿宋_GB2312" w:eastAsia="仿宋_GB2312" w:cs="仿宋_GB2312"/>
                <w:kern w:val="0"/>
                <w:sz w:val="24"/>
                <w:szCs w:val="24"/>
              </w:rPr>
              <w:t>12</w:t>
            </w:r>
            <w:r w:rsidRPr="00B27EC6">
              <w:rPr>
                <w:rFonts w:ascii="仿宋_GB2312" w:eastAsia="仿宋_GB2312" w:cs="仿宋_GB2312" w:hint="eastAsia"/>
                <w:kern w:val="0"/>
                <w:sz w:val="24"/>
                <w:szCs w:val="24"/>
              </w:rPr>
              <w:t>学分。</w:t>
            </w:r>
          </w:p>
          <w:p w:rsidR="009B2A99" w:rsidRDefault="009B2A99" w:rsidP="009B2A99">
            <w:pPr>
              <w:spacing w:line="360" w:lineRule="auto"/>
              <w:ind w:firstLineChars="200" w:firstLine="31680"/>
              <w:jc w:val="left"/>
              <w:rPr>
                <w:rFonts w:ascii="仿宋_GB2312" w:eastAsia="仿宋_GB2312"/>
                <w:b/>
                <w:bCs/>
                <w:color w:val="000000"/>
                <w:sz w:val="24"/>
                <w:szCs w:val="24"/>
              </w:rPr>
            </w:pPr>
          </w:p>
          <w:p w:rsidR="009B2A99" w:rsidRPr="00B27EC6" w:rsidRDefault="009B2A99" w:rsidP="009B2A99">
            <w:pPr>
              <w:spacing w:line="360" w:lineRule="auto"/>
              <w:ind w:firstLineChars="200" w:firstLine="31680"/>
              <w:jc w:val="left"/>
              <w:rPr>
                <w:rFonts w:ascii="仿宋_GB2312" w:eastAsia="仿宋_GB2312"/>
                <w:b/>
                <w:bCs/>
                <w:color w:val="000000"/>
                <w:sz w:val="24"/>
                <w:szCs w:val="24"/>
              </w:rPr>
            </w:pPr>
            <w:r w:rsidRPr="00B27EC6">
              <w:rPr>
                <w:rFonts w:ascii="仿宋_GB2312" w:eastAsia="仿宋_GB2312" w:cs="仿宋_GB2312" w:hint="eastAsia"/>
                <w:b/>
                <w:bCs/>
                <w:color w:val="000000"/>
                <w:sz w:val="24"/>
                <w:szCs w:val="24"/>
              </w:rPr>
              <w:t>（四）培养和学位的基本要求</w:t>
            </w:r>
          </w:p>
          <w:p w:rsidR="009B2A99" w:rsidRPr="00B27EC6" w:rsidRDefault="009B2A99" w:rsidP="009B2A99">
            <w:pPr>
              <w:spacing w:line="360" w:lineRule="auto"/>
              <w:ind w:firstLineChars="200" w:firstLine="31680"/>
              <w:jc w:val="left"/>
              <w:rPr>
                <w:rFonts w:ascii="仿宋_GB2312" w:eastAsia="仿宋_GB2312"/>
                <w:color w:val="000000"/>
                <w:kern w:val="0"/>
                <w:sz w:val="24"/>
                <w:szCs w:val="24"/>
              </w:rPr>
            </w:pPr>
            <w:r w:rsidRPr="00B27EC6">
              <w:rPr>
                <w:rFonts w:ascii="仿宋_GB2312" w:eastAsia="仿宋_GB2312" w:cs="仿宋_GB2312" w:hint="eastAsia"/>
                <w:kern w:val="0"/>
                <w:sz w:val="24"/>
                <w:szCs w:val="24"/>
              </w:rPr>
              <w:t>培养和学位的基本要求根据国家和学校有关规定。其培养方案将安排：课程修读、专业外语、学术报告、开题报告、发表论文等环节。博士生必须通过中期综合考核才能进入论文阶段。力图形成以博士论文主题为核心的专业研究特长，其选题具有重大的理论价值或现实意义，同时兼具跨学科的特点，其成果富有创新性或实践性。博士论文的评阅、答辩和授予事项及其他要求按学校和学院规定办理。为了提高博士论文质量，实施开题报告、学术报告和论文的预答辩。</w:t>
            </w:r>
          </w:p>
        </w:tc>
      </w:tr>
      <w:tr w:rsidR="009B2A99" w:rsidRPr="00B27EC6">
        <w:trPr>
          <w:trHeight w:val="2648"/>
          <w:jc w:val="center"/>
        </w:trPr>
        <w:tc>
          <w:tcPr>
            <w:tcW w:w="8522" w:type="dxa"/>
            <w:gridSpan w:val="17"/>
            <w:tcBorders>
              <w:top w:val="single" w:sz="4" w:space="0" w:color="auto"/>
              <w:left w:val="single" w:sz="4" w:space="0" w:color="auto"/>
              <w:bottom w:val="single" w:sz="4" w:space="0" w:color="auto"/>
              <w:right w:val="single" w:sz="4" w:space="0" w:color="auto"/>
            </w:tcBorders>
          </w:tcPr>
          <w:p w:rsidR="009B2A99" w:rsidRPr="00B27EC6" w:rsidRDefault="009B2A99" w:rsidP="00CC235E">
            <w:pPr>
              <w:rPr>
                <w:rFonts w:ascii="仿宋_GB2312" w:eastAsia="仿宋_GB2312"/>
                <w:color w:val="000000"/>
                <w:kern w:val="0"/>
                <w:sz w:val="24"/>
                <w:szCs w:val="24"/>
              </w:rPr>
            </w:pPr>
            <w:r w:rsidRPr="00B27EC6">
              <w:rPr>
                <w:rFonts w:ascii="仿宋_GB2312" w:eastAsia="仿宋_GB2312" w:cs="仿宋_GB2312" w:hint="eastAsia"/>
                <w:color w:val="000000"/>
                <w:kern w:val="0"/>
                <w:sz w:val="24"/>
                <w:szCs w:val="24"/>
              </w:rPr>
              <w:t>学位评定委员会意见</w:t>
            </w:r>
          </w:p>
          <w:p w:rsidR="009B2A99" w:rsidRPr="00B27EC6" w:rsidRDefault="009B2A99" w:rsidP="00CC235E">
            <w:pPr>
              <w:rPr>
                <w:rFonts w:ascii="仿宋_GB2312" w:eastAsia="仿宋_GB2312"/>
                <w:color w:val="000000"/>
                <w:kern w:val="0"/>
                <w:sz w:val="24"/>
                <w:szCs w:val="24"/>
              </w:rPr>
            </w:pPr>
          </w:p>
          <w:p w:rsidR="009B2A99" w:rsidRPr="00B27EC6" w:rsidRDefault="009B2A99" w:rsidP="00CC235E">
            <w:pPr>
              <w:jc w:val="center"/>
              <w:rPr>
                <w:rFonts w:ascii="仿宋_GB2312" w:eastAsia="仿宋_GB2312"/>
                <w:color w:val="000000"/>
                <w:kern w:val="0"/>
                <w:sz w:val="24"/>
                <w:szCs w:val="24"/>
              </w:rPr>
            </w:pPr>
          </w:p>
          <w:p w:rsidR="009B2A99" w:rsidRPr="00B27EC6" w:rsidRDefault="009B2A99" w:rsidP="00CC235E">
            <w:pPr>
              <w:jc w:val="center"/>
              <w:rPr>
                <w:rFonts w:ascii="仿宋_GB2312" w:eastAsia="仿宋_GB2312"/>
                <w:color w:val="000000"/>
                <w:kern w:val="0"/>
                <w:sz w:val="24"/>
                <w:szCs w:val="24"/>
              </w:rPr>
            </w:pPr>
          </w:p>
        </w:tc>
      </w:tr>
    </w:tbl>
    <w:p w:rsidR="009B2A99" w:rsidRPr="00B27EC6" w:rsidRDefault="009B2A99" w:rsidP="00DC10E2">
      <w:pPr>
        <w:spacing w:line="240" w:lineRule="atLeast"/>
        <w:rPr>
          <w:rFonts w:ascii="仿宋_GB2312" w:eastAsia="仿宋_GB2312"/>
          <w:color w:val="000000"/>
          <w:sz w:val="24"/>
          <w:szCs w:val="24"/>
        </w:rPr>
      </w:pPr>
      <w:r w:rsidRPr="00B27EC6">
        <w:rPr>
          <w:rFonts w:ascii="仿宋_GB2312" w:eastAsia="仿宋_GB2312" w:hAnsi="宋体" w:cs="仿宋_GB2312" w:hint="eastAsia"/>
          <w:color w:val="000000"/>
          <w:sz w:val="24"/>
          <w:szCs w:val="24"/>
        </w:rPr>
        <w:t>注：本表可另加附页。</w:t>
      </w:r>
    </w:p>
    <w:sectPr w:rsidR="009B2A99" w:rsidRPr="00B27EC6" w:rsidSect="001A502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B2A99" w:rsidRDefault="009B2A99" w:rsidP="00D831C6">
      <w:r>
        <w:separator/>
      </w:r>
    </w:p>
  </w:endnote>
  <w:endnote w:type="continuationSeparator" w:id="0">
    <w:p w:rsidR="009B2A99" w:rsidRDefault="009B2A99" w:rsidP="00D831C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宋体.....">
    <w:altName w:val="宋体"/>
    <w:panose1 w:val="00000000000000000000"/>
    <w:charset w:val="86"/>
    <w:family w:val="roman"/>
    <w:notTrueType/>
    <w:pitch w:val="default"/>
    <w:sig w:usb0="00000001" w:usb1="080E0000" w:usb2="00000010" w:usb3="00000000" w:csb0="00040000" w:csb1="00000000"/>
  </w:font>
  <w:font w:name="仿宋_GB2312">
    <w:altName w:val="Arial Unicode MS"/>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B2A99" w:rsidRDefault="009B2A99" w:rsidP="00D831C6">
      <w:r>
        <w:separator/>
      </w:r>
    </w:p>
  </w:footnote>
  <w:footnote w:type="continuationSeparator" w:id="0">
    <w:p w:rsidR="009B2A99" w:rsidRDefault="009B2A99" w:rsidP="00D831C6">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81386"/>
    <w:rsid w:val="00002719"/>
    <w:rsid w:val="00064863"/>
    <w:rsid w:val="00081386"/>
    <w:rsid w:val="000912D9"/>
    <w:rsid w:val="0009556F"/>
    <w:rsid w:val="00096125"/>
    <w:rsid w:val="000A2826"/>
    <w:rsid w:val="000B6A9C"/>
    <w:rsid w:val="000F7398"/>
    <w:rsid w:val="00173A73"/>
    <w:rsid w:val="001914B6"/>
    <w:rsid w:val="00197791"/>
    <w:rsid w:val="001A20A0"/>
    <w:rsid w:val="001A5023"/>
    <w:rsid w:val="001E679B"/>
    <w:rsid w:val="001F0E3F"/>
    <w:rsid w:val="00213A6D"/>
    <w:rsid w:val="00222B38"/>
    <w:rsid w:val="00236FCE"/>
    <w:rsid w:val="002D00E1"/>
    <w:rsid w:val="002E38FA"/>
    <w:rsid w:val="003246F1"/>
    <w:rsid w:val="00340423"/>
    <w:rsid w:val="00355744"/>
    <w:rsid w:val="003920C4"/>
    <w:rsid w:val="003A2E3D"/>
    <w:rsid w:val="003D197B"/>
    <w:rsid w:val="00411000"/>
    <w:rsid w:val="004325AC"/>
    <w:rsid w:val="00460254"/>
    <w:rsid w:val="00463ACC"/>
    <w:rsid w:val="00487DCD"/>
    <w:rsid w:val="0049271A"/>
    <w:rsid w:val="004F576D"/>
    <w:rsid w:val="00525B68"/>
    <w:rsid w:val="005B05DC"/>
    <w:rsid w:val="005C338F"/>
    <w:rsid w:val="005E21B1"/>
    <w:rsid w:val="005F656E"/>
    <w:rsid w:val="00600E4E"/>
    <w:rsid w:val="00610629"/>
    <w:rsid w:val="00655C80"/>
    <w:rsid w:val="00660FB4"/>
    <w:rsid w:val="00663177"/>
    <w:rsid w:val="00686114"/>
    <w:rsid w:val="006D13AD"/>
    <w:rsid w:val="006E1830"/>
    <w:rsid w:val="006E51B7"/>
    <w:rsid w:val="0070583D"/>
    <w:rsid w:val="00720D17"/>
    <w:rsid w:val="00723D54"/>
    <w:rsid w:val="00747ACB"/>
    <w:rsid w:val="0076509E"/>
    <w:rsid w:val="00765B0C"/>
    <w:rsid w:val="007A0A0B"/>
    <w:rsid w:val="007B23B0"/>
    <w:rsid w:val="007F68E1"/>
    <w:rsid w:val="008218BC"/>
    <w:rsid w:val="00867151"/>
    <w:rsid w:val="00891A63"/>
    <w:rsid w:val="00897DB1"/>
    <w:rsid w:val="008A1F5E"/>
    <w:rsid w:val="008D1439"/>
    <w:rsid w:val="00905640"/>
    <w:rsid w:val="00907384"/>
    <w:rsid w:val="00996787"/>
    <w:rsid w:val="009B1C5F"/>
    <w:rsid w:val="009B2A99"/>
    <w:rsid w:val="009E648F"/>
    <w:rsid w:val="00A77D56"/>
    <w:rsid w:val="00AA708E"/>
    <w:rsid w:val="00AB4F8F"/>
    <w:rsid w:val="00AC29B7"/>
    <w:rsid w:val="00AF2EC1"/>
    <w:rsid w:val="00B03FD2"/>
    <w:rsid w:val="00B27EC6"/>
    <w:rsid w:val="00B913A3"/>
    <w:rsid w:val="00BA06B5"/>
    <w:rsid w:val="00BB2A20"/>
    <w:rsid w:val="00BE28B4"/>
    <w:rsid w:val="00BE4C28"/>
    <w:rsid w:val="00BE6F49"/>
    <w:rsid w:val="00C05A38"/>
    <w:rsid w:val="00C54388"/>
    <w:rsid w:val="00CB1FF5"/>
    <w:rsid w:val="00CC235E"/>
    <w:rsid w:val="00D01826"/>
    <w:rsid w:val="00D039C0"/>
    <w:rsid w:val="00D831C6"/>
    <w:rsid w:val="00D956D8"/>
    <w:rsid w:val="00DC10E2"/>
    <w:rsid w:val="00DC2535"/>
    <w:rsid w:val="00DF6223"/>
    <w:rsid w:val="00DF6DD1"/>
    <w:rsid w:val="00E05A18"/>
    <w:rsid w:val="00E115A4"/>
    <w:rsid w:val="00E55436"/>
    <w:rsid w:val="00E5665B"/>
    <w:rsid w:val="00E6607E"/>
    <w:rsid w:val="00EC1325"/>
    <w:rsid w:val="00EC136F"/>
    <w:rsid w:val="00F25749"/>
    <w:rsid w:val="00F76492"/>
    <w:rsid w:val="00F9477D"/>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1386"/>
    <w:pPr>
      <w:widowControl w:val="0"/>
      <w:jc w:val="both"/>
    </w:pPr>
    <w:rPr>
      <w:rFonts w:ascii="Times New Roman" w:hAnsi="Times New Roman"/>
      <w:szCs w:val="21"/>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081386"/>
    <w:pPr>
      <w:widowControl w:val="0"/>
      <w:jc w:val="both"/>
    </w:pPr>
    <w:rPr>
      <w:rFonts w:ascii="Times New Roman" w:hAnsi="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D831C6"/>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locked/>
    <w:rsid w:val="00D831C6"/>
    <w:rPr>
      <w:rFonts w:ascii="Times New Roman" w:hAnsi="Times New Roman" w:cs="Times New Roman"/>
      <w:kern w:val="2"/>
      <w:sz w:val="18"/>
      <w:szCs w:val="18"/>
    </w:rPr>
  </w:style>
  <w:style w:type="paragraph" w:styleId="Footer">
    <w:name w:val="footer"/>
    <w:basedOn w:val="Normal"/>
    <w:link w:val="FooterChar"/>
    <w:uiPriority w:val="99"/>
    <w:rsid w:val="00D831C6"/>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locked/>
    <w:rsid w:val="00D831C6"/>
    <w:rPr>
      <w:rFonts w:ascii="Times New Roman" w:hAnsi="Times New Roman" w:cs="Times New Roman"/>
      <w:kern w:val="2"/>
      <w:sz w:val="18"/>
      <w:szCs w:val="18"/>
    </w:rPr>
  </w:style>
  <w:style w:type="paragraph" w:styleId="CommentText">
    <w:name w:val="annotation text"/>
    <w:basedOn w:val="Normal"/>
    <w:link w:val="CommentTextChar"/>
    <w:uiPriority w:val="99"/>
    <w:semiHidden/>
    <w:rsid w:val="00064863"/>
    <w:pPr>
      <w:jc w:val="left"/>
    </w:pPr>
  </w:style>
  <w:style w:type="character" w:customStyle="1" w:styleId="CommentTextChar">
    <w:name w:val="Comment Text Char"/>
    <w:basedOn w:val="DefaultParagraphFont"/>
    <w:link w:val="CommentText"/>
    <w:uiPriority w:val="99"/>
    <w:locked/>
    <w:rsid w:val="00064863"/>
    <w:rPr>
      <w:rFonts w:ascii="Times New Roman" w:hAnsi="Times New Roman" w:cs="Times New Roman"/>
      <w:kern w:val="2"/>
      <w:sz w:val="24"/>
      <w:szCs w:val="24"/>
    </w:rPr>
  </w:style>
  <w:style w:type="paragraph" w:customStyle="1" w:styleId="Default">
    <w:name w:val="Default"/>
    <w:uiPriority w:val="99"/>
    <w:rsid w:val="00BA06B5"/>
    <w:pPr>
      <w:widowControl w:val="0"/>
      <w:autoSpaceDE w:val="0"/>
      <w:autoSpaceDN w:val="0"/>
      <w:adjustRightInd w:val="0"/>
    </w:pPr>
    <w:rPr>
      <w:rFonts w:ascii="宋体....." w:eastAsia="宋体....." w:cs="宋体....."/>
      <w:color w:val="000000"/>
      <w:kern w:val="0"/>
      <w:sz w:val="24"/>
      <w:szCs w:val="24"/>
    </w:rPr>
  </w:style>
  <w:style w:type="paragraph" w:styleId="BalloonText">
    <w:name w:val="Balloon Text"/>
    <w:basedOn w:val="Normal"/>
    <w:link w:val="BalloonTextChar"/>
    <w:uiPriority w:val="99"/>
    <w:semiHidden/>
    <w:rsid w:val="00DC10E2"/>
    <w:rPr>
      <w:sz w:val="18"/>
      <w:szCs w:val="18"/>
    </w:rPr>
  </w:style>
  <w:style w:type="character" w:customStyle="1" w:styleId="BalloonTextChar">
    <w:name w:val="Balloon Text Char"/>
    <w:basedOn w:val="DefaultParagraphFont"/>
    <w:link w:val="BalloonText"/>
    <w:uiPriority w:val="99"/>
    <w:semiHidden/>
    <w:locked/>
    <w:rsid w:val="00DC10E2"/>
    <w:rPr>
      <w:rFonts w:ascii="Times New Roman" w:hAnsi="Times New Roman" w:cs="Times New Roman"/>
      <w:kern w:val="2"/>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400</TotalTime>
  <Pages>9</Pages>
  <Words>1034</Words>
  <Characters>5894</Characters>
  <Application>Microsoft Office Outlook</Application>
  <DocSecurity>0</DocSecurity>
  <Lines>0</Lines>
  <Paragraphs>0</Paragraphs>
  <ScaleCrop>false</ScaleCrop>
  <Company>Sky123.Org</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附件三-1：</dc:title>
  <dc:subject/>
  <dc:creator>王朋</dc:creator>
  <cp:keywords/>
  <dc:description/>
  <cp:lastModifiedBy>hp</cp:lastModifiedBy>
  <cp:revision>28</cp:revision>
  <cp:lastPrinted>2015-08-21T08:02:00Z</cp:lastPrinted>
  <dcterms:created xsi:type="dcterms:W3CDTF">2015-04-05T13:16:00Z</dcterms:created>
  <dcterms:modified xsi:type="dcterms:W3CDTF">2015-08-21T08:02:00Z</dcterms:modified>
</cp:coreProperties>
</file>