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973" w:type="dxa"/>
        <w:jc w:val="center"/>
        <w:tblCellSpacing w:w="0" w:type="dxa"/>
        <w:tblInd w:w="167" w:type="dxa"/>
        <w:shd w:val="clear"/>
        <w:tblLayout w:type="fixed"/>
        <w:tblCellMar>
          <w:top w:w="0" w:type="dxa"/>
          <w:left w:w="0" w:type="dxa"/>
          <w:bottom w:w="0" w:type="dxa"/>
          <w:right w:w="0" w:type="dxa"/>
        </w:tblCellMar>
      </w:tblPr>
      <w:tblGrid>
        <w:gridCol w:w="7973"/>
      </w:tblGrid>
      <w:tr>
        <w:tblPrEx>
          <w:shd w:val="clear"/>
          <w:tblLayout w:type="fixed"/>
          <w:tblCellMar>
            <w:top w:w="0" w:type="dxa"/>
            <w:left w:w="0" w:type="dxa"/>
            <w:bottom w:w="0" w:type="dxa"/>
            <w:right w:w="0" w:type="dxa"/>
          </w:tblCellMar>
        </w:tblPrEx>
        <w:trPr>
          <w:tblCellSpacing w:w="0" w:type="dxa"/>
          <w:jc w:val="center"/>
        </w:trPr>
        <w:tc>
          <w:tcPr>
            <w:tcW w:w="7973" w:type="dxa"/>
            <w:shd w:val="clear"/>
            <w:vAlign w:val="center"/>
          </w:tcPr>
          <w:p>
            <w:pPr>
              <w:pStyle w:val="2"/>
              <w:keepNext w:val="0"/>
              <w:keepLines w:val="0"/>
              <w:widowControl/>
              <w:suppressLineNumbers w:val="0"/>
              <w:spacing w:before="225" w:beforeAutospacing="0"/>
              <w:jc w:val="center"/>
              <w:rPr>
                <w:sz w:val="21"/>
                <w:szCs w:val="21"/>
              </w:rPr>
            </w:pPr>
            <w:bookmarkStart w:id="0" w:name="_GoBack"/>
            <w:r>
              <w:rPr>
                <w:rFonts w:hint="eastAsia"/>
                <w:sz w:val="21"/>
                <w:szCs w:val="21"/>
                <w:lang w:eastAsia="zh-CN"/>
              </w:rPr>
              <w:t>浙</w:t>
            </w:r>
            <w:r>
              <w:rPr>
                <w:sz w:val="21"/>
                <w:szCs w:val="21"/>
              </w:rPr>
              <w:t>江大学建筑工程学院全日制学术学位、专业学位硕士研究生招生专业目录</w:t>
            </w:r>
          </w:p>
        </w:tc>
      </w:tr>
      <w:bookmarkEnd w:id="0"/>
      <w:tr>
        <w:tblPrEx>
          <w:shd w:val="clear"/>
          <w:tblLayout w:type="fixed"/>
          <w:tblCellMar>
            <w:top w:w="0" w:type="dxa"/>
            <w:left w:w="0" w:type="dxa"/>
            <w:bottom w:w="0" w:type="dxa"/>
            <w:right w:w="0" w:type="dxa"/>
          </w:tblCellMar>
        </w:tblPrEx>
        <w:trPr>
          <w:trHeight w:val="375" w:hRule="atLeast"/>
          <w:tblCellSpacing w:w="0" w:type="dxa"/>
          <w:jc w:val="center"/>
        </w:trPr>
        <w:tc>
          <w:tcPr>
            <w:tcW w:w="7973" w:type="dxa"/>
            <w:tcBorders>
              <w:top w:val="dotted" w:color="CCCCCC" w:sz="6" w:space="0"/>
              <w:left w:val="dotted" w:color="CCCCCC" w:sz="6" w:space="0"/>
              <w:bottom w:val="dotted" w:color="CCCCCC" w:sz="6" w:space="0"/>
              <w:right w:val="dotted" w:color="CCCCCC" w:sz="6" w:space="0"/>
            </w:tcBorders>
            <w:shd w:val="clear" w:color="auto" w:fill="FEFEFE"/>
            <w:vAlign w:val="center"/>
          </w:tcPr>
          <w:p>
            <w:pPr>
              <w:keepNext w:val="0"/>
              <w:keepLines w:val="0"/>
              <w:widowControl/>
              <w:suppressLineNumbers w:val="0"/>
              <w:shd w:val="clear" w:fill="FEFEFE"/>
              <w:jc w:val="center"/>
              <w:rPr>
                <w:sz w:val="18"/>
                <w:szCs w:val="18"/>
              </w:rPr>
            </w:pPr>
            <w:r>
              <w:rPr>
                <w:rFonts w:ascii="宋体" w:hAnsi="宋体" w:eastAsia="宋体" w:cs="宋体"/>
                <w:kern w:val="0"/>
                <w:sz w:val="18"/>
                <w:szCs w:val="18"/>
                <w:lang w:val="en-US" w:eastAsia="zh-CN" w:bidi="ar"/>
              </w:rPr>
              <w:t xml:space="preserve">日期：2016-08-07 14:58 </w:t>
            </w:r>
          </w:p>
        </w:tc>
      </w:tr>
      <w:tr>
        <w:tblPrEx>
          <w:shd w:val="clear"/>
          <w:tblLayout w:type="fixed"/>
          <w:tblCellMar>
            <w:top w:w="0" w:type="dxa"/>
            <w:left w:w="0" w:type="dxa"/>
            <w:bottom w:w="0" w:type="dxa"/>
            <w:right w:w="0" w:type="dxa"/>
          </w:tblCellMar>
        </w:tblPrEx>
        <w:trPr>
          <w:tblCellSpacing w:w="0" w:type="dxa"/>
          <w:jc w:val="center"/>
        </w:trPr>
        <w:tc>
          <w:tcPr>
            <w:tcW w:w="7973" w:type="dxa"/>
            <w:shd w:val="clear"/>
            <w:tcMar>
              <w:top w:w="150" w:type="dxa"/>
              <w:left w:w="300" w:type="dxa"/>
              <w:bottom w:w="150" w:type="dxa"/>
              <w:right w:w="300" w:type="dxa"/>
            </w:tcMar>
            <w:vAlign w:val="center"/>
          </w:tcPr>
          <w:p>
            <w:pPr>
              <w:pStyle w:val="3"/>
              <w:keepNext w:val="0"/>
              <w:keepLines w:val="0"/>
              <w:widowControl/>
              <w:suppressLineNumbers w:val="0"/>
              <w:spacing w:line="432" w:lineRule="auto"/>
              <w:jc w:val="left"/>
            </w:pPr>
            <w:r>
              <w:rPr>
                <w:b w:val="0"/>
                <w:sz w:val="21"/>
                <w:szCs w:val="21"/>
                <w:bdr w:val="none" w:color="auto" w:sz="0" w:space="0"/>
              </w:rPr>
              <w:t>以下是2017年始全日制学术学位硕士研究生招生专业，招收免试推荐研究生和考试上线考生，学制2.5年，研究生毕业通过学位论文答辩后，颁发毕业证书和学位证书。</w:t>
            </w:r>
          </w:p>
          <w:p>
            <w:pPr>
              <w:pStyle w:val="3"/>
              <w:keepNext w:val="0"/>
              <w:keepLines w:val="0"/>
              <w:widowControl/>
              <w:suppressLineNumbers w:val="0"/>
              <w:spacing w:line="432" w:lineRule="auto"/>
              <w:jc w:val="left"/>
            </w:pPr>
            <w:r>
              <w:rPr>
                <w:b w:val="0"/>
                <w:sz w:val="21"/>
                <w:szCs w:val="21"/>
                <w:bdr w:val="none" w:color="auto" w:sz="0" w:space="0"/>
              </w:rPr>
              <w:t> </w:t>
            </w:r>
          </w:p>
          <w:tbl>
            <w:tblPr>
              <w:tblW w:w="7359"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18"/>
              <w:gridCol w:w="618"/>
              <w:gridCol w:w="418"/>
              <w:gridCol w:w="818"/>
              <w:gridCol w:w="618"/>
              <w:gridCol w:w="184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trHeight w:val="900"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学位类别</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一级学科代码</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一级学科名称</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专业代码</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专业名称</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研究方向</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9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学术学位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▲土木工程</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 xml:space="preserve">081401   </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岩土工程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软粘土工程学与地基处理；土动力学与土工抗震；环境土工与非饱和土力学；岩土力学与土工分析；基础工程学与桩基工程；地下工程；近海岩土工程；土工测试等。</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欢迎力学、环境科学与工程、土壤学等学科的考生报考。</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另招收建筑与土木工程专业工程硕士，详情请参见085213专业学位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学术学位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土木工程</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081402</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结构工程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01 结构工程类：空间结构；钢筋混凝土结构与砌体结构；钢结构；结构计算机分析；结构可靠度与耐久性；结构风工程；结构振动与工程抗灾；结构加固工程；海洋结构工程；</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02 建筑材料类：建筑材料；新型材料与新材料结构；高性能复合结构；混凝土断裂力学等。</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考生报名须选择方向大类。</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01方向欢迎结构工程、工程力学、空气动力学、材料等学科的考生报考。02方向欢迎材料学科和建筑节能相关学科的考生报考。</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另招收建筑与土木工程专业工程硕士，详情请参见085213专业学位。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学术学位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土木工程</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081403</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市政工程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城市给排水技术、城市（水）环境综合整治技术、市政构筑物的设计理论等研究，注重学科的交叉。</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主要研究方向有：给排水管网及优化；水处理技术；环境水力学；城市水资源与水环境；建筑给排水与节能；市政构筑物与基础等。</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欢迎给水排水、环境科学与工程、化学、生物、水利、流体力学、农业水土工程、岩土、结构、道桥、计算机科学与技术等学科考生报考。</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另招收建筑与土木工程专业工程硕士，详情请参见085213专业学位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学术学位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土木工程</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081404</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供热、供燃气、通风及空调工程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集中空调系统的节能；集中空调系统的冷热源；室内空气品质；建筑通风等。</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欢迎工程热物理、化工类、自动化类、物理类等考生报考。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学术学位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土木工程</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081405</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防灾减灾工程及防护工程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工程地质灾害防治；地下结构工程；地基处理；灾害预测与应急系统；工程检测与加固；土动力学及工程抗震等。</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欢迎地质工程、岩土工程、结构工程、道桥工程、计算机科学与技术等学科考生报考。</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另招收建筑与土木工程专业工程硕士，详情请参见085213专业学位。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学术学位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土木工程</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081406</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桥梁与隧道工程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桥隧结构健康监测与控制及全寿命设计理论与方法；桥梁的新结构、新理论、新材料、新技术；桥梁的抗风、抗震及稳定性分析；桥梁美学；悬浮隧道；桥梁检测加固养护技术；组合结构桥；古桥的建造技艺及保护等。</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欢迎桥隧工程、渡桥工程、土木道桥工程专业考生报考、同时也欢迎相关的结构工程、工程力学、控制理论与控制工程、计算机软件与理论、水工结构、市政工程等专业考生报考。</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另招收建筑与土木工程专业工程硕士，详情请参见085213专业学位。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学术学位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土木工程</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0814Z1</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道路与交通工程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路基和路面新材料与新技术、长寿命复合式路面、道路线形设计与交通安全、道路与隧道防灾减灾工程、交通规划与管理、交通信息工程及控制等。</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欢迎土木工程、交通工程和工程力学等相关理工科类专业考生。</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另招收交通运输工程专业工程硕士，详情请参见085222专业学位。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学术学位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1201</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管理科学与工程</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1201Z2</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工程管理</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建设工程项目管理（包括国际工程和总承包管理）；现代建造技术与信息化管理；工程项目全寿命期及维护管理；城市建设与房地产管理；建筑经济与项目投融资管理。</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欢迎土木工程、工程管理、管理科学与工程等专业考生报考。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学术学位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土木工程</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0814Z3</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水资源与水环境工程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水文学；流域水资源与水环境；流域水文与泥沙运动过程；水资源管理与利用； 生态水文学；水资源信息工程；土壤侵蚀与地质灾害防治等。</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除水利工程专业考生外，也欢迎环境科学与工程、数学、计算机和其他相近专业考生跨学科报考。另招收水利工程专业工程硕士，详情请参见085214专业学位。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学术学位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土木工程</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0814Z4</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水工结构与港口工程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系统分析与优化、大坝健康监测与评估、岩土力学及工程应用、水工抗震防灾、水工结构新材料、河流动力学及环境水力学等。</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欢迎结构、岩土、市政、力学、给水排水、地质、环境科学与工程、计算机科学与技术等学科考生报考。</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另招收水利工程专业工程硕士，详情请参见085214专业学位。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专业学位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0851</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建筑学</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085100</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建筑学硕士</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 xml:space="preserve">01 建筑历史与理论02 建筑设计及其理论03 建筑技术科学 </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240" w:afterAutospacing="0"/>
                    <w:ind w:left="0" w:right="0"/>
                    <w:jc w:val="left"/>
                  </w:pPr>
                  <w:r>
                    <w:rPr>
                      <w:rFonts w:hint="eastAsia" w:ascii="宋体" w:hAnsi="宋体" w:eastAsia="宋体" w:cs="Times New Roman"/>
                      <w:kern w:val="0"/>
                      <w:sz w:val="20"/>
                      <w:szCs w:val="20"/>
                      <w:bdr w:val="none" w:color="auto" w:sz="0" w:space="0"/>
                      <w:lang w:val="en-US" w:eastAsia="zh-CN" w:bidi="ar"/>
                    </w:rPr>
                    <w:t>考生报名时须选择研究方向。</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建筑设计快题考试时间6小时（包括中间吃饭和休息时间，不准离开考场），自备制图工具和白色不透明的绘图用纸，A3大小，张数不限。不得使用带任何印刷符号的纸张。表现方式不限。</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“建筑学基础”包括：建筑历史（中、外建筑史）60分、规划原理30分、建筑构造40分、建筑物理20分。</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建筑设计及其理论方向欢迎有建筑学专业发展条件或相关学习经历的其它专业考生报考。</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03方向主要从事与建筑相关的科学技术研究，主要研究方向包括：绿色建筑与建筑节能、建筑声学、人居环境、室内空气品质等。</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03方向欢迎土木工程、能源工程类、工程热物理、建筑环境与设备工程、供热、通风及空调工程等类考生报考，也欢迎对建筑节能，绿色建筑有兴趣的其它考生报考。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02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专业学位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0852</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工程硕士</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085213</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240" w:afterAutospacing="0"/>
                    <w:ind w:left="0" w:right="0"/>
                    <w:jc w:val="left"/>
                  </w:pPr>
                  <w:r>
                    <w:rPr>
                      <w:rFonts w:hint="eastAsia" w:ascii="宋体" w:hAnsi="宋体" w:eastAsia="宋体" w:cs="Times New Roman"/>
                      <w:kern w:val="0"/>
                      <w:sz w:val="20"/>
                      <w:szCs w:val="20"/>
                      <w:bdr w:val="none" w:color="auto" w:sz="0" w:space="0"/>
                      <w:lang w:val="en-US" w:eastAsia="zh-CN" w:bidi="ar"/>
                    </w:rPr>
                    <w:t>建筑与土木工程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01岩土工程02 结构工程03市政工程04防灾工程05桥梁工程</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240" w:afterAutospacing="0"/>
                    <w:ind w:left="0" w:right="0"/>
                    <w:jc w:val="left"/>
                  </w:pPr>
                  <w:r>
                    <w:rPr>
                      <w:rFonts w:hint="eastAsia" w:ascii="宋体" w:hAnsi="宋体" w:eastAsia="宋体" w:cs="Times New Roman"/>
                      <w:kern w:val="0"/>
                      <w:sz w:val="20"/>
                      <w:szCs w:val="20"/>
                      <w:bdr w:val="none" w:color="auto" w:sz="0" w:space="0"/>
                      <w:lang w:val="en-US" w:eastAsia="zh-CN" w:bidi="ar"/>
                    </w:rPr>
                    <w:t>考生报名时须选择研究方向。</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建筑与土木工程专业工程硕士培养设不同专业方向，各方向制定单独培养方案。学位获得者应掌握相关领域坚实的基础理论、系统的专业知识，以及相关管理、人文和社会科学知识；具有较宽广的知识面，较强的专业技能和创新意识，能够独立从事较高层次的技术开发和发展工作。</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欢迎土木工程相关专业考生报考。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专业学位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0852</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工程硕士</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085214</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240" w:afterAutospacing="0"/>
                    <w:ind w:left="0" w:right="0"/>
                    <w:jc w:val="left"/>
                  </w:pPr>
                  <w:r>
                    <w:rPr>
                      <w:rFonts w:hint="eastAsia" w:ascii="宋体" w:hAnsi="宋体" w:eastAsia="宋体" w:cs="Times New Roman"/>
                      <w:kern w:val="0"/>
                      <w:sz w:val="20"/>
                      <w:szCs w:val="20"/>
                      <w:bdr w:val="none" w:color="auto" w:sz="0" w:space="0"/>
                      <w:lang w:val="en-US" w:eastAsia="zh-CN" w:bidi="ar"/>
                    </w:rPr>
                    <w:t>水利工程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01 水文学及水资源02 水力学及河流动力学03 水工结构工程</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考生报名时须选择研究方向。</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水利工程的工程硕士设有不同的专业方向，各方向制定单独的培养方案。学位获得者应掌握坚实的基础理论、系统的专业知识，以及相关管理、人文和社会科学知识；具有较宽广的知识面，较强的专业技能和创新意识，能够独立从事较高层次的水利设计、技术研发和科技发展工作。</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欢迎结构、岩土、市政、力学、给水排水、地质、环境科学与工程、计算机科学与技术等学科考生报考。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专业学位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0852</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工程硕士</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085222</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240" w:afterAutospacing="0"/>
                    <w:ind w:left="0" w:right="0"/>
                    <w:jc w:val="left"/>
                  </w:pPr>
                  <w:r>
                    <w:rPr>
                      <w:rFonts w:hint="eastAsia" w:ascii="宋体" w:hAnsi="宋体" w:eastAsia="宋体" w:cs="Times New Roman"/>
                      <w:kern w:val="0"/>
                      <w:sz w:val="20"/>
                      <w:szCs w:val="20"/>
                      <w:bdr w:val="none" w:color="auto" w:sz="0" w:space="0"/>
                      <w:lang w:val="en-US" w:eastAsia="zh-CN" w:bidi="ar"/>
                    </w:rPr>
                    <w:t>交通运输工程</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01道路与铁道工程02 交通信息工程及控制03交通规划与管理</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考生报名时须选择研究方向。</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交通运输工程培养设置不同的方向，各方向制定单独的培养方案。学科注重道路基础设施建设与管养、新材料与新技术、交通控制技术、交通信息处理、交通规划等理论和应用研究，与交通领域工程建设密切相关，每年承担国家与地方重大工程科研和设计项目。欢迎道路工程、交通工程、隧道工程、工程力学以及土建类、电子信息类等工科类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专业学位</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bCs/>
                      <w:kern w:val="0"/>
                      <w:sz w:val="20"/>
                      <w:szCs w:val="20"/>
                      <w:bdr w:val="none" w:color="auto" w:sz="0" w:space="0"/>
                      <w:lang w:val="en-US" w:eastAsia="zh-CN" w:bidi="ar"/>
                    </w:rPr>
                    <w:t>0853</w:t>
                  </w:r>
                </w:p>
              </w:tc>
              <w:tc>
                <w:tcPr>
                  <w:tcW w:w="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城市规划</w:t>
                  </w:r>
                </w:p>
              </w:tc>
              <w:tc>
                <w:tcPr>
                  <w:tcW w:w="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085300</w:t>
                  </w:r>
                </w:p>
              </w:tc>
              <w:tc>
                <w:tcPr>
                  <w:tcW w:w="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城市规划硕士</w:t>
                  </w:r>
                </w:p>
              </w:tc>
              <w:tc>
                <w:tcPr>
                  <w:tcW w:w="18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 </w:t>
                  </w:r>
                </w:p>
              </w:tc>
              <w:tc>
                <w:tcPr>
                  <w:tcW w:w="26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Times New Roman"/>
                      <w:kern w:val="0"/>
                      <w:sz w:val="20"/>
                      <w:szCs w:val="20"/>
                      <w:bdr w:val="none" w:color="auto" w:sz="0" w:space="0"/>
                      <w:lang w:val="en-US" w:eastAsia="zh-CN" w:bidi="ar"/>
                    </w:rPr>
                    <w:t>学科在城市与区域发展战略规划、城市总体规划、详细规划与城市设计以及规划信息技术诸方向均有所长，并交叉融合，人才培养注重规划设计实践。</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城市规划设计考试时间6小时（包括中间吃饭和休息时间，不准离开考场），自备制图工具和白色不透明的绘图用纸A1两张，不得使用带任何印刷符号的纸张。</w:t>
                  </w:r>
                  <w:r>
                    <w:rPr>
                      <w:rFonts w:hint="eastAsia" w:ascii="宋体" w:hAnsi="宋体" w:eastAsia="宋体" w:cs="Times New Roman"/>
                      <w:kern w:val="0"/>
                      <w:sz w:val="20"/>
                      <w:szCs w:val="20"/>
                      <w:bdr w:val="none" w:color="auto" w:sz="0" w:space="0"/>
                      <w:lang w:val="en-US" w:eastAsia="zh-CN" w:bidi="ar"/>
                    </w:rPr>
                    <w:br w:type="textWrapping"/>
                  </w:r>
                  <w:r>
                    <w:rPr>
                      <w:rFonts w:hint="eastAsia" w:ascii="宋体" w:hAnsi="宋体" w:eastAsia="宋体" w:cs="Times New Roman"/>
                      <w:kern w:val="0"/>
                      <w:sz w:val="20"/>
                      <w:szCs w:val="20"/>
                      <w:bdr w:val="none" w:color="auto" w:sz="0" w:space="0"/>
                      <w:lang w:val="en-US" w:eastAsia="zh-CN" w:bidi="ar"/>
                    </w:rPr>
                    <w:t>欢迎建筑学专业考生报考。接收推免硕士和直博研究生。</w:t>
                  </w:r>
                </w:p>
              </w:tc>
            </w:tr>
          </w:tbl>
          <w:p>
            <w:pPr>
              <w:keepNext w:val="0"/>
              <w:keepLines w:val="0"/>
              <w:widowControl/>
              <w:suppressLineNumbers w:val="0"/>
              <w:spacing w:before="0" w:beforeAutospacing="0" w:after="0" w:afterAutospacing="0" w:line="432" w:lineRule="auto"/>
              <w:ind w:left="0" w:right="0"/>
              <w:jc w:val="center"/>
            </w:pPr>
            <w:r>
              <w:rPr>
                <w:rFonts w:hint="eastAsia" w:ascii="Calibri" w:hAnsi="Calibri" w:eastAsia="宋体" w:cs="宋体"/>
                <w:b w:val="0"/>
                <w:kern w:val="0"/>
                <w:sz w:val="24"/>
                <w:szCs w:val="24"/>
                <w:lang w:val="en-US" w:eastAsia="zh-CN" w:bidi="ar"/>
              </w:rPr>
              <w:t>注：标注专业方向的专业报名时需选择专业方向，或在备注栏目中注明。</w:t>
            </w:r>
          </w:p>
          <w:p>
            <w:pPr>
              <w:keepNext w:val="0"/>
              <w:keepLines w:val="0"/>
              <w:widowControl/>
              <w:suppressLineNumbers w:val="0"/>
              <w:spacing w:before="0" w:beforeAutospacing="0" w:after="0" w:afterAutospacing="0" w:line="432" w:lineRule="auto"/>
              <w:ind w:left="0" w:right="0"/>
              <w:jc w:val="center"/>
            </w:pPr>
            <w:r>
              <w:rPr>
                <w:rFonts w:hint="eastAsia" w:ascii="Calibri" w:hAnsi="Calibri" w:eastAsia="宋体" w:cs="宋体"/>
                <w:b w:val="0"/>
                <w:kern w:val="0"/>
                <w:sz w:val="24"/>
                <w:szCs w:val="24"/>
                <w:lang w:val="en-US" w:eastAsia="zh-CN" w:bidi="ar"/>
              </w:rPr>
              <w:t>浙江大学建筑工程学院</w:t>
            </w:r>
          </w:p>
          <w:p>
            <w:pPr>
              <w:keepNext w:val="0"/>
              <w:keepLines w:val="0"/>
              <w:widowControl/>
              <w:suppressLineNumbers w:val="0"/>
              <w:spacing w:before="0" w:beforeAutospacing="0" w:after="0" w:afterAutospacing="0" w:line="432" w:lineRule="auto"/>
              <w:ind w:left="0" w:right="0"/>
              <w:jc w:val="center"/>
            </w:pPr>
            <w:r>
              <w:rPr>
                <w:rFonts w:hint="eastAsia" w:ascii="Calibri" w:hAnsi="Calibri" w:eastAsia="宋体" w:cs="宋体"/>
                <w:b w:val="0"/>
                <w:kern w:val="0"/>
                <w:sz w:val="24"/>
                <w:szCs w:val="24"/>
                <w:lang w:val="en-US" w:eastAsia="zh-CN" w:bidi="ar"/>
              </w:rPr>
              <w:t>2016年8月7日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B4751"/>
    <w:rsid w:val="56EB47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2016-09-18T02:13:00Z</dcterms:created>
  <dc:creator>Administrator</dc:creator>
  <cp:lastModifiedBy>Administrator</cp:lastModifiedBy>
  <dcterms:modified xsi:type="dcterms:W3CDTF">2016-09-18T02:15:29Z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